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38A27" w14:textId="77777777" w:rsidR="008969B6" w:rsidRDefault="008969B6" w:rsidP="008969B6">
      <w:pPr>
        <w:spacing w:before="2000"/>
        <w:jc w:val="center"/>
      </w:pPr>
      <w:r w:rsidRPr="00ED26A8">
        <w:rPr>
          <w:caps/>
          <w:noProof/>
        </w:rPr>
        <mc:AlternateContent>
          <mc:Choice Requires="wps">
            <w:drawing>
              <wp:anchor distT="0" distB="0" distL="114300" distR="114300" simplePos="0" relativeHeight="251674624" behindDoc="1" locked="0" layoutInCell="1" allowOverlap="1" wp14:anchorId="52B2BEE8" wp14:editId="2E52AF83">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E199E" id="Rectangle 4" o:spid="_x0000_s1026" style="position:absolute;margin-left:.15pt;margin-top:252pt;width:612pt;height:7.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Pr>
          <w:noProof/>
        </w:rPr>
        <w:drawing>
          <wp:inline distT="0" distB="0" distL="0" distR="0" wp14:anchorId="3523F747" wp14:editId="3FD22B98">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14:paraId="6757AA92" w14:textId="2C9B67E8" w:rsidR="008969B6" w:rsidRPr="009D1718" w:rsidRDefault="0032671E" w:rsidP="008969B6">
      <w:pPr>
        <w:pStyle w:val="Title"/>
      </w:pPr>
      <w:r>
        <w:t>Updating the Holiday Table</w:t>
      </w:r>
    </w:p>
    <w:p w14:paraId="293789EB" w14:textId="03A4BB35" w:rsidR="008969B6" w:rsidRPr="009D1718" w:rsidRDefault="008969B6" w:rsidP="008969B6">
      <w:pPr>
        <w:pStyle w:val="Subtitle"/>
      </w:pPr>
      <w:r w:rsidRPr="009D1718">
        <w:rPr>
          <w:noProof/>
        </w:rPr>
        <w:drawing>
          <wp:anchor distT="0" distB="0" distL="114300" distR="114300" simplePos="0" relativeHeight="251673600" behindDoc="0" locked="0" layoutInCell="1" allowOverlap="1" wp14:anchorId="7CDF4706" wp14:editId="1CB4A519">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DB257E">
        <w:t>Kronos version 8.1</w:t>
      </w:r>
    </w:p>
    <w:p w14:paraId="4328FB6D" w14:textId="77777777" w:rsidR="005B16C4" w:rsidRPr="00D919C3" w:rsidRDefault="005B16C4" w:rsidP="0074085F">
      <w:pPr>
        <w:pStyle w:val="Heading1-ExcludefromTOC"/>
      </w:pPr>
      <w:r w:rsidRPr="00D919C3">
        <w:lastRenderedPageBreak/>
        <w:t>Contents</w:t>
      </w:r>
    </w:p>
    <w:p w14:paraId="16426DBA" w14:textId="28AF1F2A" w:rsidR="00D63AB3" w:rsidRDefault="00D068DC">
      <w:pPr>
        <w:pStyle w:val="TOC1"/>
        <w:rPr>
          <w:rFonts w:eastAsiaTheme="minorEastAsia"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20735680" w:history="1">
        <w:r w:rsidR="00D63AB3" w:rsidRPr="004D5735">
          <w:rPr>
            <w:rStyle w:val="Hyperlink"/>
            <w:noProof/>
          </w:rPr>
          <w:t>HOLIDAY TABLE</w:t>
        </w:r>
        <w:r w:rsidR="00D63AB3">
          <w:rPr>
            <w:noProof/>
            <w:webHidden/>
          </w:rPr>
          <w:tab/>
        </w:r>
        <w:r w:rsidR="00D63AB3">
          <w:rPr>
            <w:noProof/>
            <w:webHidden/>
          </w:rPr>
          <w:fldChar w:fldCharType="begin"/>
        </w:r>
        <w:r w:rsidR="00D63AB3">
          <w:rPr>
            <w:noProof/>
            <w:webHidden/>
          </w:rPr>
          <w:instrText xml:space="preserve"> PAGEREF _Toc20735680 \h </w:instrText>
        </w:r>
        <w:r w:rsidR="00D63AB3">
          <w:rPr>
            <w:noProof/>
            <w:webHidden/>
          </w:rPr>
        </w:r>
        <w:r w:rsidR="00D63AB3">
          <w:rPr>
            <w:noProof/>
            <w:webHidden/>
          </w:rPr>
          <w:fldChar w:fldCharType="separate"/>
        </w:r>
        <w:r w:rsidR="00EE2FAE">
          <w:rPr>
            <w:noProof/>
            <w:webHidden/>
          </w:rPr>
          <w:t>3</w:t>
        </w:r>
        <w:r w:rsidR="00D63AB3">
          <w:rPr>
            <w:noProof/>
            <w:webHidden/>
          </w:rPr>
          <w:fldChar w:fldCharType="end"/>
        </w:r>
      </w:hyperlink>
    </w:p>
    <w:p w14:paraId="0D7825FB" w14:textId="7C9838CF" w:rsidR="00D63AB3" w:rsidRDefault="00B93243">
      <w:pPr>
        <w:pStyle w:val="TOC1"/>
        <w:rPr>
          <w:rFonts w:eastAsiaTheme="minorEastAsia" w:cstheme="minorBidi"/>
          <w:b w:val="0"/>
          <w:noProof/>
          <w:color w:val="auto"/>
        </w:rPr>
      </w:pPr>
      <w:hyperlink w:anchor="_Toc20735681" w:history="1">
        <w:r w:rsidR="00D63AB3" w:rsidRPr="004D5735">
          <w:rPr>
            <w:rStyle w:val="Hyperlink"/>
            <w:noProof/>
          </w:rPr>
          <w:t>Holiday Table Initial Setup</w:t>
        </w:r>
        <w:r w:rsidR="00D63AB3">
          <w:rPr>
            <w:noProof/>
            <w:webHidden/>
          </w:rPr>
          <w:tab/>
        </w:r>
        <w:r w:rsidR="00D63AB3">
          <w:rPr>
            <w:noProof/>
            <w:webHidden/>
          </w:rPr>
          <w:fldChar w:fldCharType="begin"/>
        </w:r>
        <w:r w:rsidR="00D63AB3">
          <w:rPr>
            <w:noProof/>
            <w:webHidden/>
          </w:rPr>
          <w:instrText xml:space="preserve"> PAGEREF _Toc20735681 \h </w:instrText>
        </w:r>
        <w:r w:rsidR="00D63AB3">
          <w:rPr>
            <w:noProof/>
            <w:webHidden/>
          </w:rPr>
        </w:r>
        <w:r w:rsidR="00D63AB3">
          <w:rPr>
            <w:noProof/>
            <w:webHidden/>
          </w:rPr>
          <w:fldChar w:fldCharType="separate"/>
        </w:r>
        <w:r w:rsidR="00EE2FAE">
          <w:rPr>
            <w:noProof/>
            <w:webHidden/>
          </w:rPr>
          <w:t>4</w:t>
        </w:r>
        <w:r w:rsidR="00D63AB3">
          <w:rPr>
            <w:noProof/>
            <w:webHidden/>
          </w:rPr>
          <w:fldChar w:fldCharType="end"/>
        </w:r>
      </w:hyperlink>
    </w:p>
    <w:p w14:paraId="5555C481" w14:textId="7C4A317A" w:rsidR="00D63AB3" w:rsidRDefault="00B93243">
      <w:pPr>
        <w:pStyle w:val="TOC1"/>
        <w:rPr>
          <w:rFonts w:eastAsiaTheme="minorEastAsia" w:cstheme="minorBidi"/>
          <w:b w:val="0"/>
          <w:noProof/>
          <w:color w:val="auto"/>
        </w:rPr>
      </w:pPr>
      <w:hyperlink w:anchor="_Toc20735682" w:history="1">
        <w:r w:rsidR="00D63AB3" w:rsidRPr="004D5735">
          <w:rPr>
            <w:rStyle w:val="Hyperlink"/>
            <w:noProof/>
          </w:rPr>
          <w:t>Holiday Table Setup – Carrying Holidays Forward</w:t>
        </w:r>
        <w:r w:rsidR="00D63AB3">
          <w:rPr>
            <w:noProof/>
            <w:webHidden/>
          </w:rPr>
          <w:tab/>
        </w:r>
        <w:r w:rsidR="00D63AB3">
          <w:rPr>
            <w:noProof/>
            <w:webHidden/>
          </w:rPr>
          <w:fldChar w:fldCharType="begin"/>
        </w:r>
        <w:r w:rsidR="00D63AB3">
          <w:rPr>
            <w:noProof/>
            <w:webHidden/>
          </w:rPr>
          <w:instrText xml:space="preserve"> PAGEREF _Toc20735682 \h </w:instrText>
        </w:r>
        <w:r w:rsidR="00D63AB3">
          <w:rPr>
            <w:noProof/>
            <w:webHidden/>
          </w:rPr>
        </w:r>
        <w:r w:rsidR="00D63AB3">
          <w:rPr>
            <w:noProof/>
            <w:webHidden/>
          </w:rPr>
          <w:fldChar w:fldCharType="separate"/>
        </w:r>
        <w:r w:rsidR="00EE2FAE">
          <w:rPr>
            <w:noProof/>
            <w:webHidden/>
          </w:rPr>
          <w:t>5</w:t>
        </w:r>
        <w:r w:rsidR="00D63AB3">
          <w:rPr>
            <w:noProof/>
            <w:webHidden/>
          </w:rPr>
          <w:fldChar w:fldCharType="end"/>
        </w:r>
      </w:hyperlink>
    </w:p>
    <w:p w14:paraId="56607D27" w14:textId="049E92D0" w:rsidR="00D63AB3" w:rsidRDefault="00B93243">
      <w:pPr>
        <w:pStyle w:val="TOC1"/>
        <w:rPr>
          <w:rFonts w:eastAsiaTheme="minorEastAsia" w:cstheme="minorBidi"/>
          <w:b w:val="0"/>
          <w:noProof/>
          <w:color w:val="auto"/>
        </w:rPr>
      </w:pPr>
      <w:hyperlink w:anchor="_Toc20735683" w:history="1">
        <w:r w:rsidR="00D63AB3" w:rsidRPr="004D5735">
          <w:rPr>
            <w:rStyle w:val="Hyperlink"/>
            <w:noProof/>
          </w:rPr>
          <w:t>Adding a Newly Recognized Holiday</w:t>
        </w:r>
        <w:r w:rsidR="00D63AB3">
          <w:rPr>
            <w:noProof/>
            <w:webHidden/>
          </w:rPr>
          <w:tab/>
        </w:r>
        <w:r w:rsidR="00D63AB3">
          <w:rPr>
            <w:noProof/>
            <w:webHidden/>
          </w:rPr>
          <w:fldChar w:fldCharType="begin"/>
        </w:r>
        <w:r w:rsidR="00D63AB3">
          <w:rPr>
            <w:noProof/>
            <w:webHidden/>
          </w:rPr>
          <w:instrText xml:space="preserve"> PAGEREF _Toc20735683 \h </w:instrText>
        </w:r>
        <w:r w:rsidR="00D63AB3">
          <w:rPr>
            <w:noProof/>
            <w:webHidden/>
          </w:rPr>
        </w:r>
        <w:r w:rsidR="00D63AB3">
          <w:rPr>
            <w:noProof/>
            <w:webHidden/>
          </w:rPr>
          <w:fldChar w:fldCharType="separate"/>
        </w:r>
        <w:r w:rsidR="00EE2FAE">
          <w:rPr>
            <w:noProof/>
            <w:webHidden/>
          </w:rPr>
          <w:t>6</w:t>
        </w:r>
        <w:r w:rsidR="00D63AB3">
          <w:rPr>
            <w:noProof/>
            <w:webHidden/>
          </w:rPr>
          <w:fldChar w:fldCharType="end"/>
        </w:r>
      </w:hyperlink>
    </w:p>
    <w:p w14:paraId="4EAE1769" w14:textId="77777777" w:rsidR="005B16C4" w:rsidRPr="00D01A1E" w:rsidRDefault="00D068DC" w:rsidP="00BD2391">
      <w:pPr>
        <w:rPr>
          <w:rStyle w:val="KeyboardKey"/>
        </w:rPr>
      </w:pPr>
      <w:r w:rsidRPr="00D919C3">
        <w:fldChar w:fldCharType="end"/>
      </w:r>
    </w:p>
    <w:p w14:paraId="07C4F39C" w14:textId="77777777" w:rsidR="00201B72" w:rsidRDefault="00201B72" w:rsidP="0074085F">
      <w:pPr>
        <w:pStyle w:val="Heading1"/>
      </w:pPr>
      <w:bookmarkStart w:id="0" w:name="_Toc14944445"/>
      <w:bookmarkStart w:id="1" w:name="_Toc20735680"/>
      <w:r w:rsidRPr="008B3437">
        <w:lastRenderedPageBreak/>
        <w:t>HOLIDAY TABLE</w:t>
      </w:r>
      <w:bookmarkEnd w:id="0"/>
      <w:bookmarkEnd w:id="1"/>
    </w:p>
    <w:p w14:paraId="29C260B2" w14:textId="77777777" w:rsidR="00201B72" w:rsidRDefault="00201B72" w:rsidP="00201B72">
      <w:pPr>
        <w:pStyle w:val="BodyText3"/>
        <w:spacing w:line="240" w:lineRule="auto"/>
        <w:rPr>
          <w:rFonts w:cstheme="minorHAnsi"/>
          <w:sz w:val="22"/>
          <w:szCs w:val="22"/>
          <w:lang w:val="en-US"/>
        </w:rPr>
      </w:pPr>
      <w:r w:rsidRPr="008B3437">
        <w:rPr>
          <w:rFonts w:cstheme="minorHAnsi"/>
          <w:sz w:val="22"/>
          <w:szCs w:val="22"/>
          <w:lang w:val="en-US"/>
        </w:rPr>
        <w:t xml:space="preserve">A Holiday is a day for which an organization suspends normal operations. The </w:t>
      </w:r>
      <w:r w:rsidRPr="008B3437">
        <w:rPr>
          <w:rFonts w:cstheme="minorHAnsi"/>
          <w:b/>
          <w:sz w:val="22"/>
          <w:szCs w:val="22"/>
          <w:lang w:val="en-US"/>
        </w:rPr>
        <w:t>Holiday Table</w:t>
      </w:r>
      <w:r w:rsidRPr="008B3437">
        <w:rPr>
          <w:rFonts w:cstheme="minorHAnsi"/>
          <w:sz w:val="22"/>
          <w:szCs w:val="22"/>
          <w:lang w:val="en-US"/>
        </w:rPr>
        <w:t xml:space="preserve"> contains all the holidays for an organization for the year. This master list of holidays must contain all holidays for all locations in the organization.</w:t>
      </w:r>
    </w:p>
    <w:p w14:paraId="210448E9" w14:textId="77777777" w:rsidR="00201B72" w:rsidRPr="008B3437" w:rsidRDefault="00201B72" w:rsidP="00201B72">
      <w:pPr>
        <w:pStyle w:val="BodyText3"/>
        <w:spacing w:line="240" w:lineRule="auto"/>
        <w:rPr>
          <w:rFonts w:cstheme="minorHAnsi"/>
          <w:sz w:val="22"/>
          <w:szCs w:val="22"/>
          <w:lang w:val="en-US"/>
        </w:rPr>
      </w:pPr>
      <w:r>
        <w:rPr>
          <w:noProof/>
        </w:rPr>
        <w:drawing>
          <wp:inline distT="0" distB="0" distL="0" distR="0" wp14:anchorId="2B81352C" wp14:editId="16E19887">
            <wp:extent cx="5943600" cy="1530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30985"/>
                    </a:xfrm>
                    <a:prstGeom prst="rect">
                      <a:avLst/>
                    </a:prstGeom>
                  </pic:spPr>
                </pic:pic>
              </a:graphicData>
            </a:graphic>
          </wp:inline>
        </w:drawing>
      </w:r>
    </w:p>
    <w:p w14:paraId="3C6DC79F" w14:textId="77777777" w:rsidR="00201B72" w:rsidRPr="008B3437" w:rsidRDefault="00201B72" w:rsidP="00201B72">
      <w:pPr>
        <w:pStyle w:val="BodyText3"/>
        <w:spacing w:line="240" w:lineRule="auto"/>
        <w:rPr>
          <w:rFonts w:cstheme="minorHAnsi"/>
          <w:sz w:val="22"/>
          <w:szCs w:val="22"/>
          <w:lang w:val="en-US"/>
        </w:rPr>
      </w:pPr>
    </w:p>
    <w:p w14:paraId="5A8FE259" w14:textId="77777777" w:rsidR="00201B72" w:rsidRPr="008B3437" w:rsidRDefault="00201B72" w:rsidP="00201B72">
      <w:pPr>
        <w:pStyle w:val="BodyText3"/>
        <w:spacing w:line="240" w:lineRule="auto"/>
        <w:rPr>
          <w:rFonts w:cstheme="minorHAnsi"/>
          <w:sz w:val="22"/>
          <w:szCs w:val="22"/>
          <w:lang w:val="en-US"/>
        </w:rPr>
      </w:pPr>
      <w:r w:rsidRPr="008B3437">
        <w:rPr>
          <w:rFonts w:cstheme="minorHAnsi"/>
          <w:noProof/>
          <w:sz w:val="22"/>
          <w:szCs w:val="22"/>
        </w:rPr>
        <w:drawing>
          <wp:anchor distT="0" distB="0" distL="114300" distR="114300" simplePos="0" relativeHeight="251664384" behindDoc="0" locked="0" layoutInCell="1" allowOverlap="1" wp14:anchorId="67A527B7" wp14:editId="45F18BEB">
            <wp:simplePos x="0" y="0"/>
            <wp:positionH relativeFrom="column">
              <wp:posOffset>1940342</wp:posOffset>
            </wp:positionH>
            <wp:positionV relativeFrom="paragraph">
              <wp:posOffset>6265</wp:posOffset>
            </wp:positionV>
            <wp:extent cx="1952625" cy="2409190"/>
            <wp:effectExtent l="0" t="0" r="952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240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B4407" w14:textId="77777777" w:rsidR="00201B72" w:rsidRPr="008B3437" w:rsidRDefault="00201B72" w:rsidP="00201B72">
      <w:pPr>
        <w:pStyle w:val="BodyText3"/>
        <w:spacing w:line="240" w:lineRule="auto"/>
        <w:rPr>
          <w:rFonts w:cstheme="minorHAnsi"/>
          <w:sz w:val="22"/>
          <w:szCs w:val="22"/>
          <w:lang w:val="en-US"/>
        </w:rPr>
      </w:pPr>
      <w:r w:rsidRPr="008B3437">
        <w:rPr>
          <w:rFonts w:cstheme="minorHAnsi"/>
          <w:sz w:val="22"/>
          <w:szCs w:val="22"/>
          <w:lang w:val="en-US"/>
        </w:rPr>
        <w:t xml:space="preserve">To access the </w:t>
      </w:r>
      <w:r w:rsidRPr="008B3437">
        <w:rPr>
          <w:rFonts w:cstheme="minorHAnsi"/>
          <w:b/>
          <w:sz w:val="22"/>
          <w:szCs w:val="22"/>
          <w:lang w:val="en-US"/>
        </w:rPr>
        <w:t>Holiday Table,</w:t>
      </w:r>
      <w:r w:rsidRPr="008B3437">
        <w:rPr>
          <w:rFonts w:cstheme="minorHAnsi"/>
          <w:b/>
          <w:sz w:val="22"/>
          <w:szCs w:val="22"/>
          <w:lang w:val="en-US"/>
        </w:rPr>
        <w:br/>
        <w:t xml:space="preserve"> </w:t>
      </w:r>
      <w:r w:rsidRPr="008B3437">
        <w:rPr>
          <w:rFonts w:cstheme="minorHAnsi"/>
          <w:sz w:val="22"/>
          <w:szCs w:val="22"/>
          <w:lang w:val="en-US"/>
        </w:rPr>
        <w:t xml:space="preserve">access </w:t>
      </w:r>
      <w:r w:rsidRPr="008B3437">
        <w:rPr>
          <w:rFonts w:cstheme="minorHAnsi"/>
          <w:b/>
          <w:sz w:val="22"/>
          <w:szCs w:val="22"/>
          <w:lang w:val="en-US"/>
        </w:rPr>
        <w:t>Setup</w:t>
      </w:r>
      <w:r w:rsidRPr="008B3437">
        <w:rPr>
          <w:rFonts w:cstheme="minorHAnsi"/>
          <w:sz w:val="22"/>
          <w:szCs w:val="22"/>
          <w:lang w:val="en-US"/>
        </w:rPr>
        <w:t xml:space="preserve"> and select</w:t>
      </w:r>
      <w:r w:rsidRPr="008B3437">
        <w:rPr>
          <w:rFonts w:cstheme="minorHAnsi"/>
          <w:sz w:val="22"/>
          <w:szCs w:val="22"/>
          <w:lang w:val="en-US"/>
        </w:rPr>
        <w:br/>
        <w:t>Holidays under the</w:t>
      </w:r>
      <w:r w:rsidRPr="008B3437">
        <w:rPr>
          <w:rFonts w:cstheme="minorHAnsi"/>
          <w:sz w:val="22"/>
          <w:szCs w:val="22"/>
          <w:lang w:val="en-US"/>
        </w:rPr>
        <w:br/>
        <w:t>Pay Policies menu.</w:t>
      </w:r>
    </w:p>
    <w:p w14:paraId="489D9643" w14:textId="77777777" w:rsidR="00201B72" w:rsidRPr="008B3437" w:rsidRDefault="00201B72" w:rsidP="00201B72">
      <w:pPr>
        <w:pStyle w:val="BodyText3"/>
        <w:spacing w:line="240" w:lineRule="auto"/>
        <w:rPr>
          <w:rFonts w:cstheme="minorHAnsi"/>
          <w:sz w:val="22"/>
          <w:szCs w:val="22"/>
          <w:lang w:val="en-US"/>
        </w:rPr>
      </w:pPr>
    </w:p>
    <w:p w14:paraId="609A5A62" w14:textId="77777777" w:rsidR="00201B72" w:rsidRPr="008B3437" w:rsidRDefault="00201B72" w:rsidP="00201B72">
      <w:pPr>
        <w:pStyle w:val="BodyText3"/>
        <w:spacing w:line="240" w:lineRule="auto"/>
        <w:rPr>
          <w:rFonts w:cstheme="minorHAnsi"/>
          <w:sz w:val="22"/>
          <w:szCs w:val="22"/>
          <w:lang w:val="en-US"/>
        </w:rPr>
      </w:pPr>
    </w:p>
    <w:p w14:paraId="1C8A5DD6" w14:textId="77777777" w:rsidR="00201B72" w:rsidRDefault="00201B72" w:rsidP="00201B72"/>
    <w:p w14:paraId="033E945E" w14:textId="77777777" w:rsidR="00CE45D5" w:rsidRPr="00CE45D5" w:rsidRDefault="00CE45D5" w:rsidP="00CE45D5"/>
    <w:p w14:paraId="12CE816A" w14:textId="77777777" w:rsidR="00CE45D5" w:rsidRPr="00CE45D5" w:rsidRDefault="00CE45D5" w:rsidP="00CE45D5"/>
    <w:p w14:paraId="174779E2" w14:textId="77777777" w:rsidR="00CE45D5" w:rsidRDefault="00CE45D5" w:rsidP="00CE45D5"/>
    <w:p w14:paraId="2C1B8A53" w14:textId="77777777" w:rsidR="00CE45D5" w:rsidRPr="008B3437" w:rsidRDefault="00CE45D5" w:rsidP="00D63AB3">
      <w:pPr>
        <w:pStyle w:val="Heading1"/>
      </w:pPr>
      <w:bookmarkStart w:id="2" w:name="_Toc14944446"/>
      <w:bookmarkStart w:id="3" w:name="_Toc20735681"/>
      <w:r w:rsidRPr="008B3437">
        <w:lastRenderedPageBreak/>
        <w:t>Holiday Table Initial Setup</w:t>
      </w:r>
      <w:bookmarkEnd w:id="2"/>
      <w:bookmarkEnd w:id="3"/>
    </w:p>
    <w:p w14:paraId="379666F9" w14:textId="77777777" w:rsidR="00CE45D5" w:rsidRPr="00CE45D5" w:rsidRDefault="00CE45D5" w:rsidP="00CE45D5"/>
    <w:p w14:paraId="1FF9299D" w14:textId="77777777" w:rsidR="00CE45D5" w:rsidRPr="008B3437" w:rsidRDefault="00CE45D5" w:rsidP="00CE45D5">
      <w:pPr>
        <w:pStyle w:val="BodyText3-BeforeList"/>
        <w:spacing w:line="240" w:lineRule="auto"/>
        <w:rPr>
          <w:rFonts w:cstheme="minorHAnsi"/>
          <w:sz w:val="22"/>
          <w:szCs w:val="22"/>
          <w:lang w:val="en-US"/>
        </w:rPr>
      </w:pPr>
      <w:r w:rsidRPr="008B3437">
        <w:rPr>
          <w:rFonts w:cstheme="minorHAnsi"/>
          <w:sz w:val="22"/>
          <w:szCs w:val="22"/>
          <w:lang w:val="en-US"/>
        </w:rPr>
        <w:t>The holiday table setup will be completed during implementation. The holiday table contains the following information:</w:t>
      </w:r>
    </w:p>
    <w:p w14:paraId="34BE26A1" w14:textId="77777777" w:rsidR="00CE45D5" w:rsidRPr="008B3437" w:rsidRDefault="00CE45D5" w:rsidP="00CE45D5">
      <w:pPr>
        <w:pStyle w:val="BodyText3-BeforeList"/>
        <w:numPr>
          <w:ilvl w:val="0"/>
          <w:numId w:val="24"/>
        </w:numPr>
        <w:spacing w:line="240" w:lineRule="auto"/>
        <w:rPr>
          <w:rFonts w:cstheme="minorHAnsi"/>
          <w:sz w:val="22"/>
          <w:szCs w:val="22"/>
          <w:lang w:val="en-US"/>
        </w:rPr>
      </w:pPr>
      <w:r w:rsidRPr="008B3437">
        <w:rPr>
          <w:rFonts w:cstheme="minorHAnsi"/>
          <w:sz w:val="22"/>
          <w:szCs w:val="22"/>
          <w:lang w:val="en-US"/>
        </w:rPr>
        <w:t>Holiday Name and Display Name: All Holiday Names must be unique, but the Display Names can be the same. Example: Thanksgiving Day CANADA and Thanksgiving Day US can both be set to a Display Name of Thanksgiving Day.</w:t>
      </w:r>
    </w:p>
    <w:p w14:paraId="7DDCC9F9" w14:textId="77777777" w:rsidR="00CE45D5" w:rsidRPr="008B3437" w:rsidRDefault="00CE45D5" w:rsidP="00CE45D5">
      <w:pPr>
        <w:pStyle w:val="BodyText3-BeforeList"/>
        <w:numPr>
          <w:ilvl w:val="0"/>
          <w:numId w:val="24"/>
        </w:numPr>
        <w:spacing w:line="240" w:lineRule="auto"/>
        <w:rPr>
          <w:rFonts w:cstheme="minorHAnsi"/>
          <w:sz w:val="22"/>
          <w:szCs w:val="22"/>
          <w:lang w:val="en-US"/>
        </w:rPr>
      </w:pPr>
      <w:r w:rsidRPr="008B3437">
        <w:rPr>
          <w:rFonts w:cstheme="minorHAnsi"/>
          <w:sz w:val="22"/>
          <w:szCs w:val="22"/>
          <w:lang w:val="en-US"/>
        </w:rPr>
        <w:t xml:space="preserve">Start Date and End Date: will automatically populate but can be changed if needed. </w:t>
      </w:r>
    </w:p>
    <w:p w14:paraId="1A3D4D58" w14:textId="77777777" w:rsidR="00CE45D5" w:rsidRPr="008B3437" w:rsidRDefault="00CE45D5" w:rsidP="00CE45D5">
      <w:pPr>
        <w:pStyle w:val="BodyText3-BeforeList"/>
        <w:numPr>
          <w:ilvl w:val="0"/>
          <w:numId w:val="24"/>
        </w:numPr>
        <w:spacing w:line="240" w:lineRule="auto"/>
        <w:rPr>
          <w:rFonts w:cstheme="minorHAnsi"/>
          <w:sz w:val="22"/>
          <w:szCs w:val="22"/>
          <w:lang w:val="en-US"/>
        </w:rPr>
      </w:pPr>
      <w:r w:rsidRPr="008B3437">
        <w:rPr>
          <w:rFonts w:cstheme="minorHAnsi"/>
          <w:sz w:val="22"/>
          <w:szCs w:val="22"/>
          <w:lang w:val="en-US"/>
        </w:rPr>
        <w:t>Code: a short name for the holiday that is used in calendar views.</w:t>
      </w:r>
    </w:p>
    <w:p w14:paraId="3CCCF46C" w14:textId="77777777" w:rsidR="00CE45D5" w:rsidRDefault="00CE45D5" w:rsidP="00CE45D5">
      <w:pPr>
        <w:pStyle w:val="BodyText3-BeforeList"/>
        <w:numPr>
          <w:ilvl w:val="0"/>
          <w:numId w:val="24"/>
        </w:numPr>
        <w:spacing w:line="240" w:lineRule="auto"/>
        <w:rPr>
          <w:rFonts w:cstheme="minorHAnsi"/>
          <w:sz w:val="22"/>
          <w:szCs w:val="22"/>
          <w:lang w:val="en-US"/>
        </w:rPr>
      </w:pPr>
      <w:r w:rsidRPr="008B3437">
        <w:rPr>
          <w:rFonts w:cstheme="minorHAnsi"/>
          <w:sz w:val="22"/>
          <w:szCs w:val="22"/>
          <w:lang w:val="en-US"/>
        </w:rPr>
        <w:t>Start Time and End Time: default to midnight (12:00AM) but can be changed if needed.</w:t>
      </w:r>
    </w:p>
    <w:p w14:paraId="1DC9A9B4" w14:textId="77777777" w:rsidR="00CE45D5" w:rsidRPr="008B3437" w:rsidRDefault="00CE45D5" w:rsidP="00D63AB3">
      <w:pPr>
        <w:pStyle w:val="Heading1"/>
        <w:rPr>
          <w:rFonts w:cstheme="minorHAnsi"/>
          <w:b/>
          <w:color w:val="auto"/>
          <w:sz w:val="22"/>
          <w:szCs w:val="22"/>
        </w:rPr>
      </w:pPr>
      <w:bookmarkStart w:id="4" w:name="_Toc14944447"/>
      <w:bookmarkStart w:id="5" w:name="_Toc20735682"/>
      <w:r w:rsidRPr="0074085F">
        <w:lastRenderedPageBreak/>
        <w:t>Holiday Table Setup – Carrying Holidays Forward</w:t>
      </w:r>
      <w:bookmarkEnd w:id="4"/>
      <w:bookmarkEnd w:id="5"/>
    </w:p>
    <w:p w14:paraId="5C802964" w14:textId="688AE49C" w:rsidR="00CE45D5" w:rsidRPr="008B3437" w:rsidRDefault="00CE45D5" w:rsidP="007174B6">
      <w:pPr>
        <w:pStyle w:val="BodyText3"/>
        <w:numPr>
          <w:ilvl w:val="0"/>
          <w:numId w:val="27"/>
        </w:numPr>
        <w:spacing w:line="240" w:lineRule="auto"/>
        <w:rPr>
          <w:rFonts w:cstheme="minorHAnsi"/>
          <w:sz w:val="22"/>
          <w:szCs w:val="22"/>
          <w:lang w:val="en-US"/>
        </w:rPr>
      </w:pPr>
      <w:r w:rsidRPr="008B3437">
        <w:rPr>
          <w:rFonts w:cstheme="minorHAnsi"/>
          <w:noProof/>
          <w:sz w:val="22"/>
          <w:szCs w:val="22"/>
        </w:rPr>
        <w:drawing>
          <wp:anchor distT="0" distB="0" distL="114300" distR="114300" simplePos="0" relativeHeight="251666432" behindDoc="0" locked="0" layoutInCell="1" allowOverlap="1" wp14:anchorId="5E919A8C" wp14:editId="12E2E772">
            <wp:simplePos x="0" y="0"/>
            <wp:positionH relativeFrom="column">
              <wp:posOffset>163195</wp:posOffset>
            </wp:positionH>
            <wp:positionV relativeFrom="paragraph">
              <wp:posOffset>351790</wp:posOffset>
            </wp:positionV>
            <wp:extent cx="3884295" cy="358140"/>
            <wp:effectExtent l="0" t="0" r="190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429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437">
        <w:rPr>
          <w:rFonts w:cstheme="minorHAnsi"/>
          <w:sz w:val="22"/>
          <w:szCs w:val="22"/>
          <w:lang w:val="en-US"/>
        </w:rPr>
        <w:t>To carry holidays to the next year, use the right arrow to go forward to the next year.</w:t>
      </w:r>
      <w:r w:rsidRPr="008B3437">
        <w:rPr>
          <w:rFonts w:cstheme="minorHAnsi"/>
          <w:noProof/>
          <w:sz w:val="22"/>
          <w:szCs w:val="22"/>
        </w:rPr>
        <w:t xml:space="preserve"> </w:t>
      </w:r>
      <w:r w:rsidRPr="008B3437">
        <w:rPr>
          <w:rFonts w:cstheme="minorHAnsi"/>
          <w:noProof/>
          <w:sz w:val="22"/>
          <w:szCs w:val="22"/>
        </w:rPr>
        <w:br/>
      </w:r>
    </w:p>
    <w:p w14:paraId="3BC0DAB6" w14:textId="77777777" w:rsidR="00CE45D5" w:rsidRPr="008B3437" w:rsidRDefault="00CE45D5" w:rsidP="00CE45D5">
      <w:pPr>
        <w:pStyle w:val="BodyText3"/>
        <w:spacing w:line="240" w:lineRule="auto"/>
        <w:rPr>
          <w:rFonts w:cstheme="minorHAnsi"/>
          <w:sz w:val="22"/>
          <w:szCs w:val="22"/>
          <w:lang w:val="en-US"/>
        </w:rPr>
      </w:pPr>
      <w:r>
        <w:rPr>
          <w:rFonts w:cstheme="minorHAnsi"/>
          <w:sz w:val="22"/>
          <w:szCs w:val="22"/>
          <w:lang w:val="en-US"/>
        </w:rPr>
        <w:br/>
      </w:r>
    </w:p>
    <w:p w14:paraId="70935BD8" w14:textId="05DB8FF5" w:rsidR="00CE45D5" w:rsidRPr="008B3437" w:rsidRDefault="00CE45D5" w:rsidP="007174B6">
      <w:pPr>
        <w:pStyle w:val="BodyText3"/>
        <w:numPr>
          <w:ilvl w:val="0"/>
          <w:numId w:val="27"/>
        </w:numPr>
        <w:spacing w:line="240" w:lineRule="auto"/>
        <w:rPr>
          <w:rFonts w:cstheme="minorHAnsi"/>
          <w:sz w:val="22"/>
          <w:szCs w:val="22"/>
          <w:lang w:val="en-US"/>
        </w:rPr>
      </w:pPr>
      <w:r w:rsidRPr="008B3437">
        <w:rPr>
          <w:rFonts w:cstheme="minorHAnsi"/>
          <w:noProof/>
          <w:sz w:val="22"/>
          <w:szCs w:val="22"/>
        </w:rPr>
        <w:drawing>
          <wp:anchor distT="0" distB="0" distL="114300" distR="114300" simplePos="0" relativeHeight="251667456" behindDoc="0" locked="0" layoutInCell="1" allowOverlap="1" wp14:anchorId="25D5BA30" wp14:editId="135478A4">
            <wp:simplePos x="0" y="0"/>
            <wp:positionH relativeFrom="column">
              <wp:posOffset>250190</wp:posOffset>
            </wp:positionH>
            <wp:positionV relativeFrom="paragraph">
              <wp:posOffset>376555</wp:posOffset>
            </wp:positionV>
            <wp:extent cx="3884295" cy="629285"/>
            <wp:effectExtent l="0" t="0" r="190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429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437">
        <w:rPr>
          <w:rFonts w:cstheme="minorHAnsi"/>
          <w:sz w:val="22"/>
          <w:szCs w:val="22"/>
          <w:lang w:val="en-US"/>
        </w:rPr>
        <w:t xml:space="preserve">Use the </w:t>
      </w:r>
      <w:r w:rsidRPr="008B3437">
        <w:rPr>
          <w:rFonts w:cstheme="minorHAnsi"/>
          <w:b/>
          <w:sz w:val="22"/>
          <w:szCs w:val="22"/>
          <w:lang w:val="en-US"/>
        </w:rPr>
        <w:t>Select Holidays</w:t>
      </w:r>
      <w:r w:rsidRPr="008B3437">
        <w:rPr>
          <w:rFonts w:cstheme="minorHAnsi"/>
          <w:sz w:val="22"/>
          <w:szCs w:val="22"/>
          <w:lang w:val="en-US"/>
        </w:rPr>
        <w:t xml:space="preserve"> button to access the list of previously created Holidays.</w:t>
      </w:r>
      <w:r w:rsidRPr="008B3437">
        <w:rPr>
          <w:rFonts w:cstheme="minorHAnsi"/>
          <w:sz w:val="22"/>
          <w:szCs w:val="22"/>
          <w:lang w:val="en-US"/>
        </w:rPr>
        <w:br/>
      </w:r>
      <w:r w:rsidRPr="008B3437">
        <w:rPr>
          <w:rFonts w:cstheme="minorHAnsi"/>
          <w:sz w:val="22"/>
          <w:szCs w:val="22"/>
          <w:lang w:val="en-US"/>
        </w:rPr>
        <w:br/>
      </w:r>
      <w:r w:rsidRPr="008B3437">
        <w:rPr>
          <w:rFonts w:cstheme="minorHAnsi"/>
          <w:sz w:val="22"/>
          <w:szCs w:val="22"/>
          <w:lang w:val="en-US"/>
        </w:rPr>
        <w:br/>
      </w:r>
    </w:p>
    <w:p w14:paraId="6037649A" w14:textId="77777777" w:rsidR="00CE45D5" w:rsidRPr="008B3437" w:rsidRDefault="00CE45D5" w:rsidP="00CE45D5">
      <w:pPr>
        <w:pStyle w:val="BodyText3"/>
        <w:spacing w:line="240" w:lineRule="auto"/>
        <w:rPr>
          <w:rFonts w:cstheme="minorHAnsi"/>
          <w:sz w:val="22"/>
          <w:szCs w:val="22"/>
          <w:lang w:val="en-US"/>
        </w:rPr>
      </w:pPr>
    </w:p>
    <w:p w14:paraId="481B60F4" w14:textId="0BAB852E" w:rsidR="00CE45D5" w:rsidRPr="008B3437" w:rsidRDefault="00CE45D5" w:rsidP="007174B6">
      <w:pPr>
        <w:pStyle w:val="BodyText3"/>
        <w:numPr>
          <w:ilvl w:val="0"/>
          <w:numId w:val="27"/>
        </w:numPr>
        <w:spacing w:line="240" w:lineRule="auto"/>
        <w:rPr>
          <w:rFonts w:cstheme="minorHAnsi"/>
          <w:sz w:val="22"/>
          <w:szCs w:val="22"/>
          <w:lang w:val="en-US"/>
        </w:rPr>
      </w:pPr>
      <w:r w:rsidRPr="008B3437">
        <w:rPr>
          <w:rFonts w:cstheme="minorHAnsi"/>
          <w:noProof/>
          <w:sz w:val="22"/>
          <w:szCs w:val="22"/>
        </w:rPr>
        <w:drawing>
          <wp:anchor distT="0" distB="0" distL="114300" distR="114300" simplePos="0" relativeHeight="251669504" behindDoc="0" locked="0" layoutInCell="1" allowOverlap="1" wp14:anchorId="2AA4DDB5" wp14:editId="11DA3017">
            <wp:simplePos x="0" y="0"/>
            <wp:positionH relativeFrom="column">
              <wp:posOffset>1366520</wp:posOffset>
            </wp:positionH>
            <wp:positionV relativeFrom="paragraph">
              <wp:posOffset>467802</wp:posOffset>
            </wp:positionV>
            <wp:extent cx="3398520" cy="1726565"/>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8520" cy="1726565"/>
                    </a:xfrm>
                    <a:prstGeom prst="rect">
                      <a:avLst/>
                    </a:prstGeom>
                    <a:noFill/>
                    <a:ln>
                      <a:noFill/>
                    </a:ln>
                  </pic:spPr>
                </pic:pic>
              </a:graphicData>
            </a:graphic>
          </wp:anchor>
        </w:drawing>
      </w:r>
      <w:r w:rsidRPr="008B3437">
        <w:rPr>
          <w:rFonts w:cstheme="minorHAnsi"/>
          <w:sz w:val="22"/>
          <w:szCs w:val="22"/>
          <w:lang w:val="en-US"/>
        </w:rPr>
        <w:t xml:space="preserve">In the Available Holidays box on the left, select all Holidays you wish to carry forward. Use the right arrow ( &gt; ) to move them to the Selected Holidays box on the right. Then click </w:t>
      </w:r>
      <w:r w:rsidRPr="008B3437">
        <w:rPr>
          <w:rFonts w:cstheme="minorHAnsi"/>
          <w:b/>
          <w:sz w:val="22"/>
          <w:szCs w:val="22"/>
          <w:lang w:val="en-US"/>
        </w:rPr>
        <w:t>Save and Return</w:t>
      </w:r>
      <w:r w:rsidRPr="008B3437">
        <w:rPr>
          <w:rFonts w:cstheme="minorHAnsi"/>
          <w:sz w:val="22"/>
          <w:szCs w:val="22"/>
          <w:lang w:val="en-US"/>
        </w:rPr>
        <w:t>.</w:t>
      </w:r>
      <w:r w:rsidRPr="008B3437">
        <w:rPr>
          <w:rFonts w:cstheme="minorHAnsi"/>
          <w:noProof/>
          <w:sz w:val="22"/>
          <w:szCs w:val="22"/>
        </w:rPr>
        <w:t xml:space="preserve"> </w:t>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r>
        <w:rPr>
          <w:rFonts w:cstheme="minorHAnsi"/>
          <w:noProof/>
          <w:sz w:val="22"/>
          <w:szCs w:val="22"/>
        </w:rPr>
        <w:br/>
      </w:r>
    </w:p>
    <w:p w14:paraId="5D6357E4" w14:textId="77777777" w:rsidR="00CE45D5" w:rsidRPr="00CE45D5" w:rsidRDefault="00CE45D5" w:rsidP="00CE45D5">
      <w:r w:rsidRPr="008B3437">
        <w:rPr>
          <w:rFonts w:cstheme="minorHAnsi"/>
          <w:noProof/>
        </w:rPr>
        <w:drawing>
          <wp:anchor distT="0" distB="0" distL="114300" distR="114300" simplePos="0" relativeHeight="251668480" behindDoc="0" locked="0" layoutInCell="1" allowOverlap="1" wp14:anchorId="7A7392D5" wp14:editId="11005488">
            <wp:simplePos x="0" y="0"/>
            <wp:positionH relativeFrom="margin">
              <wp:posOffset>247015</wp:posOffset>
            </wp:positionH>
            <wp:positionV relativeFrom="paragraph">
              <wp:posOffset>778510</wp:posOffset>
            </wp:positionV>
            <wp:extent cx="6362065" cy="1402090"/>
            <wp:effectExtent l="0" t="0" r="63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6126" cy="14140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437">
        <w:rPr>
          <w:rFonts w:cstheme="minorHAnsi"/>
        </w:rPr>
        <w:t xml:space="preserve">Adjust the start date if needed. The exact date from the previous year is carried forward. Holidays that typically need to be adjusted include Memorial Day, Labor Day, and Thanksgiving. When finished, click </w:t>
      </w:r>
      <w:r w:rsidRPr="008B3437">
        <w:rPr>
          <w:rFonts w:cstheme="minorHAnsi"/>
          <w:b/>
        </w:rPr>
        <w:t>Save</w:t>
      </w:r>
      <w:r w:rsidRPr="008B3437">
        <w:rPr>
          <w:rFonts w:cstheme="minorHAnsi"/>
        </w:rPr>
        <w:t>.</w:t>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p>
    <w:p w14:paraId="472FAB35" w14:textId="77777777" w:rsidR="00CE45D5" w:rsidRDefault="00CE45D5" w:rsidP="00D63AB3">
      <w:pPr>
        <w:pStyle w:val="Heading1"/>
      </w:pPr>
      <w:bookmarkStart w:id="6" w:name="_Toc14944448"/>
      <w:bookmarkStart w:id="7" w:name="_Toc20735683"/>
      <w:r w:rsidRPr="008B3437">
        <w:lastRenderedPageBreak/>
        <w:t>Adding a Newly Recognized Holiday</w:t>
      </w:r>
      <w:bookmarkEnd w:id="6"/>
      <w:bookmarkEnd w:id="7"/>
    </w:p>
    <w:p w14:paraId="0AC7E0E1" w14:textId="77777777" w:rsidR="00CE45D5" w:rsidRDefault="00CE45D5" w:rsidP="00CE45D5">
      <w:pPr>
        <w:pStyle w:val="BodyText3-BeforeList"/>
        <w:spacing w:line="240" w:lineRule="auto"/>
        <w:rPr>
          <w:rFonts w:cstheme="minorHAnsi"/>
          <w:sz w:val="22"/>
          <w:szCs w:val="22"/>
          <w:lang w:val="en-US"/>
        </w:rPr>
      </w:pPr>
      <w:r w:rsidRPr="008B3437">
        <w:rPr>
          <w:rFonts w:cstheme="minorHAnsi"/>
          <w:sz w:val="22"/>
          <w:szCs w:val="22"/>
          <w:lang w:val="en-US"/>
        </w:rPr>
        <w:t xml:space="preserve">If you need to add a new holiday that your organization will be recognizing, the procedure is similar. </w:t>
      </w:r>
    </w:p>
    <w:p w14:paraId="310ADC4D" w14:textId="16E2BA4C" w:rsidR="00CE45D5" w:rsidRPr="00A96D4D" w:rsidRDefault="00E75819" w:rsidP="00142BD7">
      <w:pPr>
        <w:pStyle w:val="Note-Hint"/>
        <w:jc w:val="center"/>
        <w:rPr>
          <w:rStyle w:val="IntenseQuoteChar"/>
          <w:rFonts w:eastAsiaTheme="minorHAnsi"/>
        </w:rPr>
      </w:pPr>
      <w:r>
        <w:rPr>
          <w:b/>
          <w:sz w:val="20"/>
        </w:rPr>
        <w:t>Note</w:t>
      </w:r>
      <w:r w:rsidR="00CE45D5" w:rsidRPr="00CE45D5">
        <w:rPr>
          <w:sz w:val="20"/>
        </w:rPr>
        <w:t>: It is recommended you reach out to the MM Hayes Helpdesk</w:t>
      </w:r>
      <w:r w:rsidR="00CE45D5">
        <w:rPr>
          <w:sz w:val="20"/>
        </w:rPr>
        <w:t xml:space="preserve"> </w:t>
      </w:r>
      <w:r w:rsidR="00CE45D5" w:rsidRPr="00CE45D5">
        <w:rPr>
          <w:sz w:val="20"/>
        </w:rPr>
        <w:t>should you need to add a new holiday.</w:t>
      </w:r>
    </w:p>
    <w:p w14:paraId="08B2312B" w14:textId="77777777" w:rsidR="00CE45D5" w:rsidRPr="008B3437" w:rsidRDefault="00CE45D5" w:rsidP="00CE45D5">
      <w:pPr>
        <w:pStyle w:val="BodyText3-BeforeList"/>
        <w:spacing w:line="240" w:lineRule="auto"/>
        <w:rPr>
          <w:rFonts w:cstheme="minorHAnsi"/>
          <w:sz w:val="22"/>
          <w:szCs w:val="22"/>
          <w:lang w:val="en-US"/>
        </w:rPr>
      </w:pPr>
    </w:p>
    <w:p w14:paraId="37150521" w14:textId="77777777" w:rsidR="00CE45D5" w:rsidRPr="008B3437" w:rsidRDefault="00CE45D5" w:rsidP="00CE45D5">
      <w:pPr>
        <w:pStyle w:val="BodyText3-BeforeList"/>
        <w:numPr>
          <w:ilvl w:val="0"/>
          <w:numId w:val="26"/>
        </w:numPr>
        <w:spacing w:line="240" w:lineRule="auto"/>
        <w:rPr>
          <w:rFonts w:cstheme="minorHAnsi"/>
          <w:sz w:val="22"/>
          <w:szCs w:val="22"/>
          <w:lang w:val="en-US"/>
        </w:rPr>
      </w:pPr>
      <w:r w:rsidRPr="008B3437">
        <w:rPr>
          <w:rFonts w:cstheme="minorHAnsi"/>
          <w:sz w:val="22"/>
          <w:szCs w:val="22"/>
          <w:lang w:val="en-US"/>
        </w:rPr>
        <w:t xml:space="preserve">Access the </w:t>
      </w:r>
      <w:r w:rsidRPr="008B3437">
        <w:rPr>
          <w:rFonts w:cstheme="minorHAnsi"/>
          <w:b/>
          <w:sz w:val="22"/>
          <w:szCs w:val="22"/>
          <w:lang w:val="en-US"/>
        </w:rPr>
        <w:t xml:space="preserve">Holiday Table </w:t>
      </w:r>
      <w:r w:rsidRPr="008B3437">
        <w:rPr>
          <w:rFonts w:cstheme="minorHAnsi"/>
          <w:sz w:val="22"/>
          <w:szCs w:val="22"/>
          <w:lang w:val="en-US"/>
        </w:rPr>
        <w:t xml:space="preserve">from the Pay Policies menu. </w:t>
      </w:r>
    </w:p>
    <w:p w14:paraId="3C7299E8" w14:textId="77777777" w:rsidR="00CE45D5" w:rsidRPr="008B3437" w:rsidRDefault="00CE45D5" w:rsidP="00CE45D5">
      <w:pPr>
        <w:pStyle w:val="BodyText3-BeforeList"/>
        <w:numPr>
          <w:ilvl w:val="0"/>
          <w:numId w:val="26"/>
        </w:numPr>
        <w:spacing w:line="240" w:lineRule="auto"/>
        <w:rPr>
          <w:rFonts w:cstheme="minorHAnsi"/>
          <w:sz w:val="22"/>
          <w:szCs w:val="22"/>
          <w:lang w:val="en-US"/>
        </w:rPr>
      </w:pPr>
      <w:r>
        <w:rPr>
          <w:noProof/>
        </w:rPr>
        <w:drawing>
          <wp:anchor distT="0" distB="0" distL="114300" distR="114300" simplePos="0" relativeHeight="251671552" behindDoc="0" locked="0" layoutInCell="1" allowOverlap="1" wp14:anchorId="38120965" wp14:editId="51504636">
            <wp:simplePos x="0" y="0"/>
            <wp:positionH relativeFrom="column">
              <wp:posOffset>125095</wp:posOffset>
            </wp:positionH>
            <wp:positionV relativeFrom="paragraph">
              <wp:posOffset>571500</wp:posOffset>
            </wp:positionV>
            <wp:extent cx="6756572" cy="149352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67476" cy="1495930"/>
                    </a:xfrm>
                    <a:prstGeom prst="rect">
                      <a:avLst/>
                    </a:prstGeom>
                  </pic:spPr>
                </pic:pic>
              </a:graphicData>
            </a:graphic>
            <wp14:sizeRelH relativeFrom="margin">
              <wp14:pctWidth>0</wp14:pctWidth>
            </wp14:sizeRelH>
            <wp14:sizeRelV relativeFrom="margin">
              <wp14:pctHeight>0</wp14:pctHeight>
            </wp14:sizeRelV>
          </wp:anchor>
        </w:drawing>
      </w:r>
      <w:r w:rsidRPr="008B3437">
        <w:rPr>
          <w:rFonts w:cstheme="minorHAnsi"/>
          <w:sz w:val="22"/>
          <w:szCs w:val="22"/>
          <w:lang w:val="en-US"/>
        </w:rPr>
        <w:t xml:space="preserve">Add a new row where the new holiday occurs chronologically. In this example, we need to add a new holiday for Labor Day. We will add a new row beneath Memorial Day, since this holiday occurs between Memorial Day and Veteran’s Day. </w:t>
      </w:r>
      <w:r>
        <w:rPr>
          <w:rFonts w:cstheme="minorHAnsi"/>
          <w:sz w:val="22"/>
          <w:szCs w:val="22"/>
          <w:lang w:val="en-US"/>
        </w:rPr>
        <w:br/>
      </w:r>
      <w:r>
        <w:rPr>
          <w:rFonts w:cstheme="minorHAnsi"/>
          <w:sz w:val="22"/>
          <w:szCs w:val="22"/>
          <w:lang w:val="en-US"/>
        </w:rPr>
        <w:br/>
      </w:r>
      <w:r>
        <w:rPr>
          <w:rFonts w:cstheme="minorHAnsi"/>
          <w:sz w:val="22"/>
          <w:szCs w:val="22"/>
          <w:lang w:val="en-US"/>
        </w:rPr>
        <w:br/>
      </w:r>
      <w:r>
        <w:rPr>
          <w:rFonts w:cstheme="minorHAnsi"/>
          <w:sz w:val="22"/>
          <w:szCs w:val="22"/>
          <w:lang w:val="en-US"/>
        </w:rPr>
        <w:br/>
      </w:r>
      <w:r>
        <w:rPr>
          <w:rFonts w:cstheme="minorHAnsi"/>
          <w:sz w:val="22"/>
          <w:szCs w:val="22"/>
          <w:lang w:val="en-US"/>
        </w:rPr>
        <w:br/>
      </w:r>
      <w:r>
        <w:rPr>
          <w:rFonts w:cstheme="minorHAnsi"/>
          <w:sz w:val="22"/>
          <w:szCs w:val="22"/>
          <w:lang w:val="en-US"/>
        </w:rPr>
        <w:br/>
      </w:r>
      <w:r>
        <w:rPr>
          <w:rFonts w:cstheme="minorHAnsi"/>
          <w:sz w:val="22"/>
          <w:szCs w:val="22"/>
          <w:lang w:val="en-US"/>
        </w:rPr>
        <w:br/>
      </w:r>
      <w:r>
        <w:rPr>
          <w:rFonts w:cstheme="minorHAnsi"/>
          <w:sz w:val="22"/>
          <w:szCs w:val="22"/>
          <w:lang w:val="en-US"/>
        </w:rPr>
        <w:br/>
      </w:r>
      <w:r>
        <w:rPr>
          <w:rFonts w:cstheme="minorHAnsi"/>
          <w:sz w:val="22"/>
          <w:szCs w:val="22"/>
          <w:lang w:val="en-US"/>
        </w:rPr>
        <w:br/>
      </w:r>
    </w:p>
    <w:p w14:paraId="138727BC" w14:textId="77777777" w:rsidR="00CE45D5" w:rsidRPr="008B3437" w:rsidRDefault="00CE45D5" w:rsidP="00CE45D5">
      <w:pPr>
        <w:pStyle w:val="BodyText3-BeforeList"/>
        <w:numPr>
          <w:ilvl w:val="0"/>
          <w:numId w:val="26"/>
        </w:numPr>
        <w:spacing w:line="240" w:lineRule="auto"/>
        <w:rPr>
          <w:rFonts w:cstheme="minorHAnsi"/>
          <w:sz w:val="22"/>
          <w:szCs w:val="22"/>
          <w:lang w:val="en-US"/>
        </w:rPr>
      </w:pPr>
      <w:r w:rsidRPr="008B3437">
        <w:rPr>
          <w:rFonts w:cstheme="minorHAnsi"/>
          <w:sz w:val="22"/>
          <w:szCs w:val="22"/>
          <w:lang w:val="en-US"/>
        </w:rPr>
        <w:t xml:space="preserve">Complete the holiday information </w:t>
      </w:r>
      <w:r>
        <w:rPr>
          <w:rFonts w:cstheme="minorHAnsi"/>
          <w:sz w:val="22"/>
          <w:szCs w:val="22"/>
          <w:lang w:val="en-US"/>
        </w:rPr>
        <w:t>across the table.</w:t>
      </w:r>
    </w:p>
    <w:p w14:paraId="10AF672C" w14:textId="6796373D" w:rsidR="00C30A2B" w:rsidRDefault="00C30A2B" w:rsidP="00C30A2B">
      <w:pPr>
        <w:pStyle w:val="Heading2"/>
      </w:pPr>
      <w:r>
        <w:t>Updating Pay Rules</w:t>
      </w:r>
    </w:p>
    <w:p w14:paraId="652B9BFE" w14:textId="77777777" w:rsidR="000E792E" w:rsidRDefault="00C30A2B" w:rsidP="00C30A2B">
      <w:r>
        <w:t xml:space="preserve">After you add a new holiday, you will need to </w:t>
      </w:r>
      <w:r w:rsidR="000E792E">
        <w:t>apply it to each Pay Rule.</w:t>
      </w:r>
    </w:p>
    <w:p w14:paraId="08D1FA80" w14:textId="31484E99" w:rsidR="00C30A2B" w:rsidRDefault="000E792E" w:rsidP="000E792E">
      <w:pPr>
        <w:pStyle w:val="ListParagraph"/>
        <w:numPr>
          <w:ilvl w:val="0"/>
          <w:numId w:val="28"/>
        </w:numPr>
        <w:jc w:val="left"/>
      </w:pPr>
      <w:r>
        <w:t>Navigate to Setup &gt; Pay Policies &gt; Pay Rules.</w:t>
      </w:r>
      <w:r w:rsidRPr="000E792E">
        <w:rPr>
          <w:noProof/>
        </w:rPr>
        <w:t xml:space="preserve"> </w:t>
      </w:r>
      <w:r>
        <w:rPr>
          <w:noProof/>
        </w:rPr>
        <w:drawing>
          <wp:inline distT="0" distB="0" distL="0" distR="0" wp14:anchorId="4B97CEDD" wp14:editId="65179CFF">
            <wp:extent cx="6366663" cy="2564130"/>
            <wp:effectExtent l="19050" t="19050" r="15240"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69802" cy="2565394"/>
                    </a:xfrm>
                    <a:prstGeom prst="rect">
                      <a:avLst/>
                    </a:prstGeom>
                    <a:ln>
                      <a:solidFill>
                        <a:schemeClr val="bg2"/>
                      </a:solidFill>
                    </a:ln>
                  </pic:spPr>
                </pic:pic>
              </a:graphicData>
            </a:graphic>
          </wp:inline>
        </w:drawing>
      </w:r>
      <w:r w:rsidR="00C30A2B">
        <w:t xml:space="preserve"> </w:t>
      </w:r>
      <w:r w:rsidR="00B266B1">
        <w:br/>
      </w:r>
      <w:r w:rsidR="00B266B1">
        <w:br/>
      </w:r>
    </w:p>
    <w:p w14:paraId="3DFC1FD2" w14:textId="7AE19F2B" w:rsidR="00B266B1" w:rsidRDefault="00B266B1" w:rsidP="00B266B1">
      <w:pPr>
        <w:pStyle w:val="ListParagraph"/>
        <w:jc w:val="left"/>
      </w:pPr>
    </w:p>
    <w:p w14:paraId="00E2B74E" w14:textId="7A4EE76B" w:rsidR="000E792E" w:rsidRDefault="000E792E" w:rsidP="00B266B1">
      <w:pPr>
        <w:pStyle w:val="ListParagraph"/>
        <w:numPr>
          <w:ilvl w:val="0"/>
          <w:numId w:val="28"/>
        </w:numPr>
        <w:jc w:val="left"/>
      </w:pPr>
      <w:r>
        <w:lastRenderedPageBreak/>
        <w:t>Open each Pay Rule tha</w:t>
      </w:r>
      <w:r w:rsidR="00B266B1">
        <w:t xml:space="preserve">t the holiday will apply to. Check the box for the new holiday that you created. Repeat for each Pay Rule as needed. When saving, choose to “Create New Version Effective” and choose a date prior to the new holiday. Versioning the Pay Rules makes it easier to revert if there are any corrections needed to the new information. </w:t>
      </w:r>
      <w:r w:rsidR="00B266B1">
        <w:rPr>
          <w:noProof/>
        </w:rPr>
        <w:drawing>
          <wp:inline distT="0" distB="0" distL="0" distR="0" wp14:anchorId="5B472880" wp14:editId="0424293E">
            <wp:extent cx="6620510" cy="3186430"/>
            <wp:effectExtent l="19050" t="19050" r="2794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20510" cy="3186430"/>
                    </a:xfrm>
                    <a:prstGeom prst="rect">
                      <a:avLst/>
                    </a:prstGeom>
                    <a:ln>
                      <a:solidFill>
                        <a:schemeClr val="bg2"/>
                      </a:solidFill>
                    </a:ln>
                  </pic:spPr>
                </pic:pic>
              </a:graphicData>
            </a:graphic>
          </wp:inline>
        </w:drawing>
      </w:r>
    </w:p>
    <w:p w14:paraId="62962F7F" w14:textId="77777777" w:rsidR="00B266B1" w:rsidRDefault="00B266B1" w:rsidP="00B266B1">
      <w:pPr>
        <w:pStyle w:val="ListParagraph"/>
      </w:pPr>
    </w:p>
    <w:p w14:paraId="4010E10B" w14:textId="789080B3" w:rsidR="00B266B1" w:rsidRDefault="00B266B1" w:rsidP="00B266B1">
      <w:pPr>
        <w:pStyle w:val="Heading2"/>
      </w:pPr>
      <w:r>
        <w:lastRenderedPageBreak/>
        <w:t>Updating Zones</w:t>
      </w:r>
    </w:p>
    <w:p w14:paraId="571C5859" w14:textId="11553AC1" w:rsidR="00B266B1" w:rsidRDefault="00B266B1" w:rsidP="00B266B1">
      <w:r>
        <w:t xml:space="preserve">The new holiday will also need to be included in the holiday zone. Navigate to Setup&gt; Pay Policies&gt; Zones. </w:t>
      </w:r>
      <w:r>
        <w:rPr>
          <w:noProof/>
        </w:rPr>
        <w:drawing>
          <wp:inline distT="0" distB="0" distL="0" distR="0" wp14:anchorId="464804CF" wp14:editId="5984127A">
            <wp:extent cx="2579370" cy="3353181"/>
            <wp:effectExtent l="19050" t="19050" r="1143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82523" cy="3357280"/>
                    </a:xfrm>
                    <a:prstGeom prst="rect">
                      <a:avLst/>
                    </a:prstGeom>
                    <a:ln>
                      <a:solidFill>
                        <a:schemeClr val="bg2"/>
                      </a:solidFill>
                    </a:ln>
                  </pic:spPr>
                </pic:pic>
              </a:graphicData>
            </a:graphic>
          </wp:inline>
        </w:drawing>
      </w:r>
    </w:p>
    <w:p w14:paraId="0DBBC214" w14:textId="51D27FDB" w:rsidR="00B266B1" w:rsidRDefault="004D1509" w:rsidP="00B266B1">
      <w:pPr>
        <w:pStyle w:val="ListParagraph"/>
        <w:numPr>
          <w:ilvl w:val="0"/>
          <w:numId w:val="29"/>
        </w:numPr>
      </w:pPr>
      <w:r>
        <w:t>Open the zone that contains the holidays for your organization. Typically, this zone is named “Holiday” or “Observed Holidays.” Find the new holiday that you created in the Available pane on the left. Select it and use the arrow to move it to the Selected pane on the right. Save.</w:t>
      </w:r>
    </w:p>
    <w:p w14:paraId="63BDDE57" w14:textId="746B6F15" w:rsidR="004D1509" w:rsidRDefault="004D1509" w:rsidP="004D1509">
      <w:pPr>
        <w:jc w:val="center"/>
      </w:pPr>
      <w:r>
        <w:rPr>
          <w:noProof/>
        </w:rPr>
        <w:drawing>
          <wp:inline distT="0" distB="0" distL="0" distR="0" wp14:anchorId="58915C22" wp14:editId="27942272">
            <wp:extent cx="4585334" cy="3528060"/>
            <wp:effectExtent l="19050" t="19050" r="2540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85334" cy="3528060"/>
                    </a:xfrm>
                    <a:prstGeom prst="rect">
                      <a:avLst/>
                    </a:prstGeom>
                    <a:ln>
                      <a:solidFill>
                        <a:schemeClr val="bg2"/>
                      </a:solidFill>
                    </a:ln>
                  </pic:spPr>
                </pic:pic>
              </a:graphicData>
            </a:graphic>
          </wp:inline>
        </w:drawing>
      </w:r>
    </w:p>
    <w:sectPr w:rsidR="004D1509" w:rsidSect="00ED26A8">
      <w:headerReference w:type="default" r:id="rId21"/>
      <w:footerReference w:type="default" r:id="rId22"/>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6A00F" w14:textId="77777777" w:rsidR="00201B72" w:rsidRDefault="00201B72" w:rsidP="00BD2391">
      <w:r>
        <w:separator/>
      </w:r>
    </w:p>
    <w:p w14:paraId="58D713BF" w14:textId="77777777" w:rsidR="00201B72" w:rsidRDefault="00201B72" w:rsidP="00BD2391"/>
  </w:endnote>
  <w:endnote w:type="continuationSeparator" w:id="0">
    <w:p w14:paraId="5C84EEC0" w14:textId="77777777" w:rsidR="00201B72" w:rsidRDefault="00201B72" w:rsidP="00BD2391">
      <w:r>
        <w:continuationSeparator/>
      </w:r>
    </w:p>
    <w:p w14:paraId="72C83475" w14:textId="77777777" w:rsidR="00201B72" w:rsidRDefault="00201B72"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51FC9" w14:textId="49B6938A" w:rsidR="00C47680" w:rsidRDefault="00CD27D6" w:rsidP="00ED26A8">
    <w:pPr>
      <w:pStyle w:val="Footer"/>
    </w:pPr>
    <w:r>
      <w:t xml:space="preserve">MM Hayes • 1-800-348-5545 • </w:t>
    </w:r>
    <w:r w:rsidRPr="00CD27D6">
      <w:t>helpdesk@mmhayes.com</w:t>
    </w:r>
    <w:r>
      <w:t xml:space="preserve"> • </w:t>
    </w:r>
    <w:r w:rsidR="001301F1">
      <w:fldChar w:fldCharType="begin"/>
    </w:r>
    <w:r w:rsidR="001301F1">
      <w:instrText xml:space="preserve"> PAGE   \* MERGEFORMAT </w:instrText>
    </w:r>
    <w:r w:rsidR="001301F1">
      <w:fldChar w:fldCharType="separate"/>
    </w:r>
    <w:r w:rsidR="00B35D91">
      <w:rPr>
        <w:noProof/>
      </w:rPr>
      <w:t>3</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DE6A4" w14:textId="77777777" w:rsidR="00201B72" w:rsidRDefault="00201B72" w:rsidP="00BD2391">
      <w:r>
        <w:separator/>
      </w:r>
    </w:p>
    <w:p w14:paraId="7E25C863" w14:textId="77777777" w:rsidR="00201B72" w:rsidRDefault="00201B72" w:rsidP="00BD2391"/>
  </w:footnote>
  <w:footnote w:type="continuationSeparator" w:id="0">
    <w:p w14:paraId="3ECA436B" w14:textId="77777777" w:rsidR="00201B72" w:rsidRDefault="00201B72" w:rsidP="00BD2391">
      <w:r>
        <w:continuationSeparator/>
      </w:r>
    </w:p>
    <w:p w14:paraId="70894279" w14:textId="77777777" w:rsidR="00201B72" w:rsidRDefault="00201B72"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96689" w14:textId="77777777" w:rsidR="00C47680"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14:anchorId="5B8A5DEC" wp14:editId="66421567">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C2EBC"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44045"/>
    <w:multiLevelType w:val="hybridMultilevel"/>
    <w:tmpl w:val="29D08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9473D0"/>
    <w:multiLevelType w:val="hybridMultilevel"/>
    <w:tmpl w:val="0614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711EB"/>
    <w:multiLevelType w:val="hybridMultilevel"/>
    <w:tmpl w:val="219A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01396"/>
    <w:multiLevelType w:val="hybridMultilevel"/>
    <w:tmpl w:val="5FDE1DCE"/>
    <w:lvl w:ilvl="0" w:tplc="E6943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F52D7"/>
    <w:multiLevelType w:val="hybridMultilevel"/>
    <w:tmpl w:val="AF6A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398546A"/>
    <w:multiLevelType w:val="hybridMultilevel"/>
    <w:tmpl w:val="AC38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6"/>
  </w:num>
  <w:num w:numId="3">
    <w:abstractNumId w:val="6"/>
  </w:num>
  <w:num w:numId="4">
    <w:abstractNumId w:val="1"/>
  </w:num>
  <w:num w:numId="5">
    <w:abstractNumId w:val="19"/>
  </w:num>
  <w:num w:numId="6">
    <w:abstractNumId w:val="15"/>
  </w:num>
  <w:num w:numId="7">
    <w:abstractNumId w:val="9"/>
  </w:num>
  <w:num w:numId="8">
    <w:abstractNumId w:val="18"/>
  </w:num>
  <w:num w:numId="9">
    <w:abstractNumId w:val="8"/>
  </w:num>
  <w:num w:numId="10">
    <w:abstractNumId w:val="10"/>
  </w:num>
  <w:num w:numId="11">
    <w:abstractNumId w:val="2"/>
  </w:num>
  <w:num w:numId="12">
    <w:abstractNumId w:val="3"/>
  </w:num>
  <w:num w:numId="13">
    <w:abstractNumId w:val="7"/>
  </w:num>
  <w:num w:numId="14">
    <w:abstractNumId w:val="20"/>
  </w:num>
  <w:num w:numId="15">
    <w:abstractNumId w:val="23"/>
  </w:num>
  <w:num w:numId="16">
    <w:abstractNumId w:val="21"/>
  </w:num>
  <w:num w:numId="17">
    <w:abstractNumId w:val="21"/>
  </w:num>
  <w:num w:numId="18">
    <w:abstractNumId w:val="0"/>
  </w:num>
  <w:num w:numId="19">
    <w:abstractNumId w:val="4"/>
  </w:num>
  <w:num w:numId="20">
    <w:abstractNumId w:val="0"/>
  </w:num>
  <w:num w:numId="21">
    <w:abstractNumId w:val="4"/>
  </w:num>
  <w:num w:numId="22">
    <w:abstractNumId w:val="0"/>
  </w:num>
  <w:num w:numId="23">
    <w:abstractNumId w:val="4"/>
  </w:num>
  <w:num w:numId="24">
    <w:abstractNumId w:val="17"/>
  </w:num>
  <w:num w:numId="25">
    <w:abstractNumId w:val="5"/>
  </w:num>
  <w:num w:numId="26">
    <w:abstractNumId w:val="22"/>
  </w:num>
  <w:num w:numId="27">
    <w:abstractNumId w:val="13"/>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72"/>
    <w:rsid w:val="000111DD"/>
    <w:rsid w:val="0009348C"/>
    <w:rsid w:val="000E792E"/>
    <w:rsid w:val="000F6F32"/>
    <w:rsid w:val="00111539"/>
    <w:rsid w:val="0012523B"/>
    <w:rsid w:val="00126C8E"/>
    <w:rsid w:val="001301F1"/>
    <w:rsid w:val="00142BD7"/>
    <w:rsid w:val="001978B1"/>
    <w:rsid w:val="001A37FD"/>
    <w:rsid w:val="001A75E8"/>
    <w:rsid w:val="001B7725"/>
    <w:rsid w:val="001E6000"/>
    <w:rsid w:val="002006B3"/>
    <w:rsid w:val="00201B72"/>
    <w:rsid w:val="0020764B"/>
    <w:rsid w:val="00231294"/>
    <w:rsid w:val="00242AC2"/>
    <w:rsid w:val="00295C05"/>
    <w:rsid w:val="002A09DB"/>
    <w:rsid w:val="00321D1B"/>
    <w:rsid w:val="0032671E"/>
    <w:rsid w:val="00331507"/>
    <w:rsid w:val="00332577"/>
    <w:rsid w:val="003432D2"/>
    <w:rsid w:val="00350CB2"/>
    <w:rsid w:val="003D5FFA"/>
    <w:rsid w:val="00410D0F"/>
    <w:rsid w:val="00475E6D"/>
    <w:rsid w:val="004D1509"/>
    <w:rsid w:val="004E5E81"/>
    <w:rsid w:val="004E64D1"/>
    <w:rsid w:val="0050285B"/>
    <w:rsid w:val="0051097C"/>
    <w:rsid w:val="00533525"/>
    <w:rsid w:val="00552121"/>
    <w:rsid w:val="00584E9D"/>
    <w:rsid w:val="005A3F1D"/>
    <w:rsid w:val="005B16C4"/>
    <w:rsid w:val="005B42B0"/>
    <w:rsid w:val="00606E66"/>
    <w:rsid w:val="006117B5"/>
    <w:rsid w:val="00665642"/>
    <w:rsid w:val="006A3194"/>
    <w:rsid w:val="006B4392"/>
    <w:rsid w:val="006C1D60"/>
    <w:rsid w:val="006C6D9A"/>
    <w:rsid w:val="0071018D"/>
    <w:rsid w:val="007174B6"/>
    <w:rsid w:val="0073414C"/>
    <w:rsid w:val="0074085F"/>
    <w:rsid w:val="007754E4"/>
    <w:rsid w:val="00777374"/>
    <w:rsid w:val="00792092"/>
    <w:rsid w:val="007F4F9B"/>
    <w:rsid w:val="00864AC1"/>
    <w:rsid w:val="00864EB9"/>
    <w:rsid w:val="008969B6"/>
    <w:rsid w:val="008A6AE3"/>
    <w:rsid w:val="008C5943"/>
    <w:rsid w:val="008D0A48"/>
    <w:rsid w:val="00904570"/>
    <w:rsid w:val="00920C6E"/>
    <w:rsid w:val="00950DC9"/>
    <w:rsid w:val="0097308E"/>
    <w:rsid w:val="00993E98"/>
    <w:rsid w:val="009B709C"/>
    <w:rsid w:val="009D1718"/>
    <w:rsid w:val="00A23AD2"/>
    <w:rsid w:val="00A24041"/>
    <w:rsid w:val="00A44675"/>
    <w:rsid w:val="00A524D2"/>
    <w:rsid w:val="00A61344"/>
    <w:rsid w:val="00A6291C"/>
    <w:rsid w:val="00A72B52"/>
    <w:rsid w:val="00AB69D9"/>
    <w:rsid w:val="00AF6398"/>
    <w:rsid w:val="00AF7AE2"/>
    <w:rsid w:val="00B266B1"/>
    <w:rsid w:val="00B33602"/>
    <w:rsid w:val="00B35D91"/>
    <w:rsid w:val="00B430BF"/>
    <w:rsid w:val="00B92B9D"/>
    <w:rsid w:val="00BA1F33"/>
    <w:rsid w:val="00BB2BBC"/>
    <w:rsid w:val="00BD2391"/>
    <w:rsid w:val="00BE12EB"/>
    <w:rsid w:val="00C13C14"/>
    <w:rsid w:val="00C226AF"/>
    <w:rsid w:val="00C30A2B"/>
    <w:rsid w:val="00C34BDF"/>
    <w:rsid w:val="00C44571"/>
    <w:rsid w:val="00C47680"/>
    <w:rsid w:val="00C5119D"/>
    <w:rsid w:val="00C6224F"/>
    <w:rsid w:val="00CA0B58"/>
    <w:rsid w:val="00CB2772"/>
    <w:rsid w:val="00CC034B"/>
    <w:rsid w:val="00CD27D6"/>
    <w:rsid w:val="00CD3130"/>
    <w:rsid w:val="00CE45D5"/>
    <w:rsid w:val="00D01A1E"/>
    <w:rsid w:val="00D03BDE"/>
    <w:rsid w:val="00D068DC"/>
    <w:rsid w:val="00D15CF2"/>
    <w:rsid w:val="00D56E3B"/>
    <w:rsid w:val="00D63867"/>
    <w:rsid w:val="00D63AB3"/>
    <w:rsid w:val="00D64FF3"/>
    <w:rsid w:val="00D6696B"/>
    <w:rsid w:val="00D919C3"/>
    <w:rsid w:val="00DB257E"/>
    <w:rsid w:val="00E66DE1"/>
    <w:rsid w:val="00E75819"/>
    <w:rsid w:val="00E82BF5"/>
    <w:rsid w:val="00E83F68"/>
    <w:rsid w:val="00E90012"/>
    <w:rsid w:val="00E9711D"/>
    <w:rsid w:val="00EC28A9"/>
    <w:rsid w:val="00EC2CCA"/>
    <w:rsid w:val="00ED26A8"/>
    <w:rsid w:val="00EE2FAE"/>
    <w:rsid w:val="00F100FB"/>
    <w:rsid w:val="00F43E3E"/>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3784E5"/>
  <w15:docId w15:val="{FEAE28EC-EAEE-4A53-ADB8-385F2A4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2B"/>
    <w:pPr>
      <w:spacing w:after="160" w:line="276" w:lineRule="auto"/>
      <w:jc w:val="both"/>
    </w:pPr>
    <w:rPr>
      <w:rFonts w:cs="Arial"/>
      <w:color w:val="0D0D0D"/>
    </w:rPr>
  </w:style>
  <w:style w:type="paragraph" w:styleId="Heading1">
    <w:name w:val="heading 1"/>
    <w:basedOn w:val="Normal"/>
    <w:next w:val="Normal"/>
    <w:link w:val="Heading1Char"/>
    <w:uiPriority w:val="1"/>
    <w:qFormat/>
    <w:rsid w:val="0074085F"/>
    <w:pPr>
      <w:keepNext/>
      <w:keepLines/>
      <w:pageBreakBefore/>
      <w:jc w:val="left"/>
      <w:outlineLvl w:val="0"/>
    </w:pPr>
    <w:rPr>
      <w:rFonts w:eastAsiaTheme="majorEastAsia"/>
      <w:bCs/>
      <w:sz w:val="44"/>
      <w:szCs w:val="52"/>
    </w:rPr>
  </w:style>
  <w:style w:type="paragraph" w:styleId="Heading2">
    <w:name w:val="heading 2"/>
    <w:basedOn w:val="Normal"/>
    <w:next w:val="Normal"/>
    <w:link w:val="Heading2Char"/>
    <w:uiPriority w:val="2"/>
    <w:qFormat/>
    <w:rsid w:val="00BD2391"/>
    <w:pPr>
      <w:keepNext/>
      <w:keepLines/>
      <w:spacing w:before="360"/>
      <w:jc w:val="left"/>
      <w:outlineLvl w:val="1"/>
    </w:pPr>
    <w:rPr>
      <w:rFonts w:eastAsiaTheme="majorEastAsia"/>
      <w:b/>
      <w:bCs/>
      <w:caps/>
      <w:color w:val="DE482E"/>
      <w:sz w:val="32"/>
      <w:szCs w:val="26"/>
    </w:rPr>
  </w:style>
  <w:style w:type="paragraph" w:styleId="Heading3">
    <w:name w:val="heading 3"/>
    <w:basedOn w:val="Normal"/>
    <w:next w:val="Normal"/>
    <w:link w:val="Heading3Char"/>
    <w:uiPriority w:val="3"/>
    <w:qFormat/>
    <w:rsid w:val="00BD2391"/>
    <w:pPr>
      <w:keepNext/>
      <w:keepLines/>
      <w:spacing w:before="240"/>
      <w:jc w:val="left"/>
      <w:outlineLvl w:val="2"/>
    </w:pPr>
    <w:rPr>
      <w:rFonts w:eastAsiaTheme="majorEastAsia"/>
      <w:bCs/>
      <w:color w:val="2172A1"/>
      <w:sz w:val="32"/>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085F"/>
    <w:rPr>
      <w:rFonts w:ascii="Arial" w:eastAsiaTheme="majorEastAsia" w:hAnsi="Arial" w:cs="Arial"/>
      <w:bCs/>
      <w:color w:val="0D0D0D"/>
      <w:sz w:val="44"/>
      <w:szCs w:val="52"/>
    </w:rPr>
  </w:style>
  <w:style w:type="character" w:customStyle="1" w:styleId="Heading2Char">
    <w:name w:val="Heading 2 Char"/>
    <w:basedOn w:val="DefaultParagraphFont"/>
    <w:link w:val="Heading2"/>
    <w:uiPriority w:val="2"/>
    <w:rsid w:val="00BD2391"/>
    <w:rPr>
      <w:rFonts w:ascii="Arial" w:eastAsiaTheme="majorEastAsia" w:hAnsi="Arial" w:cs="Arial"/>
      <w:b/>
      <w:bCs/>
      <w:caps/>
      <w:color w:val="DE482E"/>
      <w:sz w:val="32"/>
      <w:szCs w:val="26"/>
    </w:rPr>
  </w:style>
  <w:style w:type="character" w:customStyle="1" w:styleId="Heading3Char">
    <w:name w:val="Heading 3 Char"/>
    <w:basedOn w:val="DefaultParagraphFont"/>
    <w:link w:val="Heading3"/>
    <w:uiPriority w:val="3"/>
    <w:rsid w:val="00BD2391"/>
    <w:rPr>
      <w:rFonts w:ascii="Arial" w:eastAsiaTheme="majorEastAsia" w:hAnsi="Arial" w:cs="Arial"/>
      <w:bCs/>
      <w:color w:val="2172A1"/>
      <w:sz w:val="32"/>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8"/>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eastAsiaTheme="minorEastAsia"/>
    </w:rPr>
  </w:style>
  <w:style w:type="paragraph" w:styleId="TOC5">
    <w:name w:val="toc 5"/>
    <w:basedOn w:val="Normal"/>
    <w:next w:val="Normal"/>
    <w:autoRedefine/>
    <w:uiPriority w:val="39"/>
    <w:rsid w:val="00792092"/>
    <w:pPr>
      <w:spacing w:after="100"/>
      <w:ind w:left="880"/>
      <w:jc w:val="left"/>
    </w:pPr>
    <w:rPr>
      <w:rFonts w:eastAsiaTheme="minorEastAsia"/>
    </w:rPr>
  </w:style>
  <w:style w:type="paragraph" w:styleId="TOC6">
    <w:name w:val="toc 6"/>
    <w:basedOn w:val="Normal"/>
    <w:next w:val="Normal"/>
    <w:autoRedefine/>
    <w:uiPriority w:val="39"/>
    <w:rsid w:val="00792092"/>
    <w:pPr>
      <w:spacing w:after="100"/>
      <w:ind w:left="1100"/>
      <w:jc w:val="left"/>
    </w:pPr>
    <w:rPr>
      <w:rFonts w:eastAsiaTheme="minorEastAsia"/>
    </w:rPr>
  </w:style>
  <w:style w:type="paragraph" w:styleId="TOC7">
    <w:name w:val="toc 7"/>
    <w:basedOn w:val="Normal"/>
    <w:next w:val="Normal"/>
    <w:autoRedefine/>
    <w:uiPriority w:val="39"/>
    <w:unhideWhenUsed/>
    <w:rsid w:val="00792092"/>
    <w:pPr>
      <w:spacing w:after="100"/>
      <w:ind w:left="1320"/>
      <w:jc w:val="left"/>
    </w:pPr>
    <w:rPr>
      <w:rFonts w:eastAsiaTheme="minorEastAsia"/>
    </w:rPr>
  </w:style>
  <w:style w:type="paragraph" w:styleId="TOC8">
    <w:name w:val="toc 8"/>
    <w:basedOn w:val="Normal"/>
    <w:next w:val="Normal"/>
    <w:autoRedefine/>
    <w:uiPriority w:val="39"/>
    <w:unhideWhenUsed/>
    <w:rsid w:val="00792092"/>
    <w:pPr>
      <w:spacing w:after="100"/>
      <w:ind w:left="1540"/>
      <w:jc w:val="left"/>
    </w:pPr>
    <w:rPr>
      <w:rFonts w:eastAsiaTheme="minorEastAsia"/>
    </w:rPr>
  </w:style>
  <w:style w:type="paragraph" w:styleId="TOC9">
    <w:name w:val="toc 9"/>
    <w:basedOn w:val="Normal"/>
    <w:next w:val="Normal"/>
    <w:autoRedefine/>
    <w:uiPriority w:val="39"/>
    <w:unhideWhenUsed/>
    <w:rsid w:val="00792092"/>
    <w:pPr>
      <w:spacing w:after="100"/>
      <w:ind w:left="1760"/>
      <w:jc w:val="left"/>
    </w:pPr>
    <w:rPr>
      <w:rFonts w:eastAsiaTheme="minorEastAsia"/>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paragraph" w:styleId="BodyText3">
    <w:name w:val="Body Text 3"/>
    <w:basedOn w:val="Normal"/>
    <w:link w:val="BodyText3Char"/>
    <w:rsid w:val="00201B72"/>
    <w:pPr>
      <w:jc w:val="left"/>
    </w:pPr>
    <w:rPr>
      <w:rFonts w:eastAsia="Times New Roman" w:cs="Times New Roman"/>
      <w:color w:val="auto"/>
      <w:sz w:val="20"/>
      <w:szCs w:val="24"/>
      <w:lang w:val="x-none" w:eastAsia="x-none"/>
    </w:rPr>
  </w:style>
  <w:style w:type="character" w:customStyle="1" w:styleId="BodyText3Char">
    <w:name w:val="Body Text 3 Char"/>
    <w:basedOn w:val="DefaultParagraphFont"/>
    <w:link w:val="BodyText3"/>
    <w:rsid w:val="00201B72"/>
    <w:rPr>
      <w:rFonts w:ascii="Arial" w:eastAsia="Times New Roman" w:hAnsi="Arial" w:cs="Times New Roman"/>
      <w:sz w:val="20"/>
      <w:szCs w:val="24"/>
      <w:lang w:val="x-none" w:eastAsia="x-none"/>
    </w:rPr>
  </w:style>
  <w:style w:type="paragraph" w:customStyle="1" w:styleId="BodyText3-BeforeList">
    <w:name w:val="Body Text 3 - Before List"/>
    <w:basedOn w:val="BodyText3"/>
    <w:qFormat/>
    <w:rsid w:val="00CE45D5"/>
    <w:pPr>
      <w:spacing w:after="80"/>
    </w:pPr>
  </w:style>
  <w:style w:type="paragraph" w:styleId="IntenseQuote">
    <w:name w:val="Intense Quote"/>
    <w:basedOn w:val="BodyText3-BeforeList"/>
    <w:next w:val="Normal"/>
    <w:link w:val="IntenseQuoteChar"/>
    <w:uiPriority w:val="30"/>
    <w:qFormat/>
    <w:rsid w:val="00CE45D5"/>
    <w:pPr>
      <w:shd w:val="clear" w:color="auto" w:fill="DDF2F2" w:themeFill="accent4" w:themeFillTint="33"/>
      <w:spacing w:line="240" w:lineRule="auto"/>
    </w:pPr>
    <w:rPr>
      <w:rFonts w:cstheme="minorHAnsi"/>
      <w:sz w:val="22"/>
    </w:rPr>
  </w:style>
  <w:style w:type="character" w:customStyle="1" w:styleId="IntenseQuoteChar">
    <w:name w:val="Intense Quote Char"/>
    <w:basedOn w:val="DefaultParagraphFont"/>
    <w:link w:val="IntenseQuote"/>
    <w:uiPriority w:val="30"/>
    <w:rsid w:val="00CE45D5"/>
    <w:rPr>
      <w:rFonts w:eastAsia="Times New Roman" w:cstheme="minorHAnsi"/>
      <w:szCs w:val="24"/>
      <w:shd w:val="clear" w:color="auto" w:fill="DDF2F2" w:themeFill="accent4" w:themeFillTint="33"/>
      <w:lang w:val="x-none" w:eastAsia="x-none"/>
    </w:rPr>
  </w:style>
  <w:style w:type="character" w:styleId="UnresolvedMention">
    <w:name w:val="Unresolved Mention"/>
    <w:basedOn w:val="DefaultParagraphFont"/>
    <w:uiPriority w:val="99"/>
    <w:semiHidden/>
    <w:unhideWhenUsed/>
    <w:rsid w:val="00CD2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Kronos%20Documentation%20Template.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6A157-920D-46CC-97A4-707952ED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Kronos Documentation Template.dotx</Template>
  <TotalTime>70</TotalTime>
  <Pages>8</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4</cp:revision>
  <cp:lastPrinted>2019-09-30T15:40:00Z</cp:lastPrinted>
  <dcterms:created xsi:type="dcterms:W3CDTF">2021-01-04T21:34:00Z</dcterms:created>
  <dcterms:modified xsi:type="dcterms:W3CDTF">2021-01-05T15:45:00Z</dcterms:modified>
</cp:coreProperties>
</file>