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B744" w14:textId="2BFFEE24" w:rsidR="00AE16D4" w:rsidRPr="00BB24E1" w:rsidRDefault="007D5DA4">
      <w:pPr>
        <w:rPr>
          <w:b/>
          <w:bCs/>
          <w:sz w:val="24"/>
          <w:szCs w:val="24"/>
        </w:rPr>
      </w:pPr>
      <w:r w:rsidRPr="00BB24E1">
        <w:rPr>
          <w:b/>
          <w:bCs/>
          <w:sz w:val="24"/>
          <w:szCs w:val="24"/>
        </w:rPr>
        <w:t>Clock Firmware Updates</w:t>
      </w:r>
    </w:p>
    <w:p w14:paraId="2F9E7922" w14:textId="2409DDFD" w:rsidR="007D5DA4" w:rsidRDefault="00AD4C84">
      <w:r>
        <w:t>For 4500s, e</w:t>
      </w:r>
      <w:r w:rsidR="007D5DA4">
        <w:t xml:space="preserve">ach firmware update must be done </w:t>
      </w:r>
      <w:r w:rsidR="00C97808">
        <w:t>individually</w:t>
      </w:r>
      <w:r w:rsidR="00A75D7E">
        <w:t>.</w:t>
      </w:r>
      <w:r w:rsidR="006E7FBF">
        <w:t xml:space="preserve"> </w:t>
      </w:r>
      <w:r>
        <w:t xml:space="preserve">For InTouch clocks, multiple clocks may be done at once. </w:t>
      </w:r>
      <w:r w:rsidR="006E7FBF">
        <w:t xml:space="preserve">These need to be done from the </w:t>
      </w:r>
      <w:r>
        <w:t>system the clocks are currently communicating to.</w:t>
      </w:r>
      <w:r w:rsidR="006E7FBF">
        <w:t xml:space="preserve"> </w:t>
      </w:r>
    </w:p>
    <w:p w14:paraId="48779BE5" w14:textId="4FEEEDF2" w:rsidR="007D5DA4" w:rsidRDefault="007D5DA4">
      <w:r>
        <w:t xml:space="preserve">Each firmware update will have the clock unavailable for </w:t>
      </w:r>
      <w:r w:rsidR="006E7FBF">
        <w:t xml:space="preserve">about </w:t>
      </w:r>
      <w:r>
        <w:t xml:space="preserve">10 minutes while the </w:t>
      </w:r>
      <w:r w:rsidR="006E7FBF">
        <w:t>update processes</w:t>
      </w:r>
      <w:r>
        <w:t xml:space="preserve">. </w:t>
      </w:r>
    </w:p>
    <w:p w14:paraId="1C2B3A5A" w14:textId="77777777" w:rsidR="00AD4C84" w:rsidRDefault="00AD4C84"/>
    <w:p w14:paraId="6EBE0542" w14:textId="0F85779C" w:rsidR="007D5DA4" w:rsidRDefault="00AD4C84" w:rsidP="00AD4C84">
      <w:pPr>
        <w:pStyle w:val="ListParagraph"/>
        <w:numPr>
          <w:ilvl w:val="0"/>
          <w:numId w:val="1"/>
        </w:numPr>
      </w:pPr>
      <w:r>
        <w:t>H</w:t>
      </w:r>
      <w:r w:rsidR="007D5DA4">
        <w:t>ighlight the clock to be updated. From the Actions menu, choose Load Firmware.</w:t>
      </w:r>
      <w:r w:rsidR="00A75D7E">
        <w:t xml:space="preserve"> </w:t>
      </w:r>
      <w:r w:rsidR="00A75D7E">
        <w:rPr>
          <w:noProof/>
        </w:rPr>
        <w:drawing>
          <wp:inline distT="0" distB="0" distL="0" distR="0" wp14:anchorId="71C11539" wp14:editId="323435BA">
            <wp:extent cx="2494483" cy="25726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87" cy="26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D7E">
        <w:br/>
      </w:r>
    </w:p>
    <w:p w14:paraId="0F3F3868" w14:textId="400A341D" w:rsidR="007D5DA4" w:rsidRDefault="007D5DA4" w:rsidP="007D5DA4">
      <w:pPr>
        <w:pStyle w:val="ListParagraph"/>
        <w:numPr>
          <w:ilvl w:val="0"/>
          <w:numId w:val="1"/>
        </w:numPr>
      </w:pPr>
      <w:r>
        <w:t xml:space="preserve">Choose the firmware version to load. </w:t>
      </w:r>
      <w:r w:rsidR="00A75D7E">
        <w:rPr>
          <w:noProof/>
        </w:rPr>
        <w:drawing>
          <wp:inline distT="0" distB="0" distL="0" distR="0" wp14:anchorId="20244351" wp14:editId="3A855D65">
            <wp:extent cx="3474720" cy="16510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356"/>
                    <a:stretch/>
                  </pic:blipFill>
                  <pic:spPr bwMode="auto">
                    <a:xfrm>
                      <a:off x="0" y="0"/>
                      <a:ext cx="3520777" cy="167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83D33" w14:textId="4079C8C8" w:rsidR="007D5DA4" w:rsidRDefault="007D5DA4" w:rsidP="007D5DA4">
      <w:pPr>
        <w:pStyle w:val="ListParagraph"/>
        <w:numPr>
          <w:ilvl w:val="0"/>
          <w:numId w:val="1"/>
        </w:numPr>
      </w:pPr>
      <w:r>
        <w:t>After choosing the correct version, the clock will take 5-10 minutes to process. Click Refresh until the Last Action column shows Load Firmware and the Action Status is Success.</w:t>
      </w:r>
      <w:r w:rsidR="00A75D7E">
        <w:br/>
      </w:r>
    </w:p>
    <w:p w14:paraId="773D0B35" w14:textId="1B1887FC" w:rsidR="007D5DA4" w:rsidRDefault="00C97808" w:rsidP="007D5DA4">
      <w:pPr>
        <w:pStyle w:val="ListParagraph"/>
        <w:numPr>
          <w:ilvl w:val="0"/>
          <w:numId w:val="1"/>
        </w:numPr>
      </w:pPr>
      <w:r>
        <w:t>After you receive the Success status, wait 2 - 3 minutes.</w:t>
      </w:r>
      <w:r w:rsidR="00A75D7E">
        <w:br/>
      </w:r>
    </w:p>
    <w:p w14:paraId="3EA895FB" w14:textId="1E7D912D" w:rsidR="00C97808" w:rsidRDefault="00C97808" w:rsidP="00C97808">
      <w:pPr>
        <w:pStyle w:val="ListParagraph"/>
        <w:numPr>
          <w:ilvl w:val="0"/>
          <w:numId w:val="1"/>
        </w:numPr>
      </w:pPr>
      <w:r>
        <w:t>Highlight the same clock. From the Troubleshooting menu, choose Test Device. Click Refresh until you see an Action Status of Success.</w:t>
      </w:r>
      <w:r w:rsidR="00AF3910">
        <w:br/>
      </w:r>
      <w:r w:rsidR="00AF3910">
        <w:rPr>
          <w:noProof/>
        </w:rPr>
        <w:lastRenderedPageBreak/>
        <w:drawing>
          <wp:inline distT="0" distB="0" distL="0" distR="0" wp14:anchorId="52373035" wp14:editId="1137F120">
            <wp:extent cx="4469587" cy="423434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85" cy="42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910">
        <w:br/>
      </w:r>
      <w:r w:rsidR="00AF3910">
        <w:br/>
      </w:r>
      <w:r w:rsidR="00AF3910">
        <w:br/>
      </w:r>
    </w:p>
    <w:p w14:paraId="6E2B3D21" w14:textId="36896E8D" w:rsidR="00AF3910" w:rsidRDefault="00C97808" w:rsidP="00C97808">
      <w:pPr>
        <w:pStyle w:val="ListParagraph"/>
        <w:numPr>
          <w:ilvl w:val="0"/>
          <w:numId w:val="1"/>
        </w:numPr>
      </w:pPr>
      <w:r>
        <w:lastRenderedPageBreak/>
        <w:t>Highlight the same clock. From the Troubleshooting menu, choose View Device Registration.</w:t>
      </w:r>
      <w:r w:rsidR="00AF3910">
        <w:br/>
      </w:r>
      <w:r w:rsidR="00AF3910">
        <w:rPr>
          <w:noProof/>
        </w:rPr>
        <w:drawing>
          <wp:inline distT="0" distB="0" distL="0" distR="0" wp14:anchorId="5162F75B" wp14:editId="48803E55">
            <wp:extent cx="4125772" cy="3955285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257" cy="39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0693" w14:textId="47E28351" w:rsidR="00C97808" w:rsidRDefault="00C97808" w:rsidP="00C97808">
      <w:pPr>
        <w:pStyle w:val="ListParagraph"/>
        <w:numPr>
          <w:ilvl w:val="0"/>
          <w:numId w:val="1"/>
        </w:numPr>
      </w:pPr>
      <w:r>
        <w:t xml:space="preserve"> At the</w:t>
      </w:r>
      <w:r w:rsidR="00AF3910">
        <w:t xml:space="preserve"> very</w:t>
      </w:r>
      <w:r>
        <w:t xml:space="preserve"> bottom of the screen in the software section, confirm the firmware version.</w:t>
      </w:r>
      <w:r w:rsidR="00AF3910">
        <w:t xml:space="preserve"> </w:t>
      </w:r>
      <w:r w:rsidR="00AF3910">
        <w:rPr>
          <w:noProof/>
        </w:rPr>
        <w:drawing>
          <wp:inline distT="0" distB="0" distL="0" distR="0" wp14:anchorId="5391C1E7" wp14:editId="08FB4F78">
            <wp:extent cx="2836967" cy="1580083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97" cy="15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315740">
        <w:br/>
      </w:r>
      <w:r w:rsidR="00AF3910">
        <w:br/>
      </w:r>
    </w:p>
    <w:p w14:paraId="72A62D9E" w14:textId="786D96BD" w:rsidR="00C97808" w:rsidRDefault="00BB24E1" w:rsidP="00C97808">
      <w:pPr>
        <w:pStyle w:val="ListParagraph"/>
        <w:numPr>
          <w:ilvl w:val="0"/>
          <w:numId w:val="1"/>
        </w:numPr>
      </w:pPr>
      <w:r>
        <w:lastRenderedPageBreak/>
        <w:t xml:space="preserve">Return to the Devices screen. </w:t>
      </w:r>
      <w:r w:rsidR="00C97808">
        <w:t>Highlight the same clock. From the Actions menu, choose Initialize Devices. Click Refresh until you see an Action Status of Success.</w:t>
      </w:r>
      <w:r w:rsidR="00AF3910">
        <w:t xml:space="preserve"> </w:t>
      </w:r>
      <w:r w:rsidR="00AF3910">
        <w:rPr>
          <w:noProof/>
        </w:rPr>
        <w:drawing>
          <wp:inline distT="0" distB="0" distL="0" distR="0" wp14:anchorId="360D1CC4" wp14:editId="51089C4E">
            <wp:extent cx="2933395" cy="3309735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85" cy="33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910">
        <w:br/>
      </w:r>
    </w:p>
    <w:p w14:paraId="41B80386" w14:textId="1F3CC387" w:rsidR="00C97808" w:rsidRDefault="00C97808" w:rsidP="00C97808">
      <w:pPr>
        <w:pStyle w:val="ListParagraph"/>
        <w:numPr>
          <w:ilvl w:val="0"/>
          <w:numId w:val="1"/>
        </w:numPr>
      </w:pPr>
      <w:r>
        <w:t>Highlight the same clock. From the Actions menu, choose Start Data Collection. Click Refresh until you see an Action Status of Success.</w:t>
      </w:r>
      <w:r w:rsidR="00AF3910">
        <w:br/>
      </w:r>
      <w:r w:rsidR="00AF3910">
        <w:rPr>
          <w:noProof/>
        </w:rPr>
        <w:drawing>
          <wp:inline distT="0" distB="0" distL="0" distR="0" wp14:anchorId="30F51CE1" wp14:editId="1BFBDFCA">
            <wp:extent cx="3133725" cy="247228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910">
        <w:br/>
      </w:r>
      <w:r w:rsidR="00AF3910">
        <w:br/>
      </w:r>
    </w:p>
    <w:p w14:paraId="5C35B6C9" w14:textId="2A4B5EFD" w:rsidR="006E7FBF" w:rsidRDefault="00C97808" w:rsidP="006E7FBF">
      <w:pPr>
        <w:pStyle w:val="ListParagraph"/>
        <w:numPr>
          <w:ilvl w:val="0"/>
          <w:numId w:val="1"/>
        </w:numPr>
      </w:pPr>
      <w:r>
        <w:t>Repeat for all clocks on the list.</w:t>
      </w:r>
      <w:r w:rsidR="00312E0C">
        <w:t xml:space="preserve"> </w:t>
      </w:r>
      <w:r w:rsidR="00AD4C84">
        <w:br/>
        <w:t>For 4500s</w:t>
      </w:r>
      <w:r w:rsidR="003742AB">
        <w:t xml:space="preserve">, each clock on the list needs to be done individually. </w:t>
      </w:r>
      <w:r w:rsidR="00315740" w:rsidRPr="00315740">
        <w:t xml:space="preserve">For InTouch clocks, multiple clocks can be updated at a time if they are all going to the same version. Usually, up to 5 clocks can be updated at the same time. Updating any more than 5 clocks at once can cause system slowness. </w:t>
      </w:r>
      <w:r w:rsidR="003742AB">
        <w:t xml:space="preserve">Keep in mind that </w:t>
      </w:r>
      <w:r w:rsidR="006E7FBF">
        <w:t xml:space="preserve">the clock will be unavailable for the duration of the time that the update is processing, so these should be applied at a quiet time at the location. </w:t>
      </w:r>
    </w:p>
    <w:sectPr w:rsidR="006E7FBF" w:rsidSect="00BB24E1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B443" w14:textId="77777777" w:rsidR="00BB24E1" w:rsidRDefault="00BB24E1" w:rsidP="00BB24E1">
      <w:pPr>
        <w:spacing w:after="0" w:line="240" w:lineRule="auto"/>
      </w:pPr>
      <w:r>
        <w:separator/>
      </w:r>
    </w:p>
  </w:endnote>
  <w:endnote w:type="continuationSeparator" w:id="0">
    <w:p w14:paraId="2D017A79" w14:textId="77777777" w:rsidR="00BB24E1" w:rsidRDefault="00BB24E1" w:rsidP="00BB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5034" w14:textId="6007C4A4" w:rsidR="00BB24E1" w:rsidRPr="00BB24E1" w:rsidRDefault="00BB24E1">
    <w:pPr>
      <w:pStyle w:val="Footer"/>
      <w:jc w:val="right"/>
      <w:rPr>
        <w:sz w:val="20"/>
        <w:szCs w:val="20"/>
      </w:rPr>
    </w:pPr>
    <w:r w:rsidRPr="00BB24E1">
      <w:rPr>
        <w:sz w:val="20"/>
        <w:szCs w:val="20"/>
      </w:rPr>
      <w:t xml:space="preserve">MM Hayes </w:t>
    </w:r>
    <w:r w:rsidRPr="00BB24E1">
      <w:rPr>
        <w:rFonts w:cstheme="minorHAnsi"/>
        <w:sz w:val="20"/>
        <w:szCs w:val="20"/>
      </w:rPr>
      <w:t>●</w:t>
    </w:r>
    <w:r w:rsidRPr="00BB24E1">
      <w:rPr>
        <w:sz w:val="20"/>
        <w:szCs w:val="20"/>
      </w:rPr>
      <w:t xml:space="preserve"> 1-800-348-5545 </w:t>
    </w:r>
    <w:r w:rsidRPr="00BB24E1">
      <w:rPr>
        <w:rFonts w:cstheme="minorHAnsi"/>
        <w:sz w:val="20"/>
        <w:szCs w:val="20"/>
      </w:rPr>
      <w:t>●</w:t>
    </w:r>
    <w:r w:rsidRPr="00BB24E1">
      <w:rPr>
        <w:sz w:val="20"/>
        <w:szCs w:val="20"/>
      </w:rPr>
      <w:t xml:space="preserve"> helpdesk@mmhayes.com </w:t>
    </w:r>
    <w:r w:rsidRPr="00BB24E1">
      <w:rPr>
        <w:rFonts w:cstheme="minorHAnsi"/>
        <w:sz w:val="20"/>
        <w:szCs w:val="20"/>
      </w:rPr>
      <w:t>●</w:t>
    </w:r>
    <w:r w:rsidRPr="00BB24E1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79921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24E1">
          <w:rPr>
            <w:sz w:val="20"/>
            <w:szCs w:val="20"/>
          </w:rPr>
          <w:fldChar w:fldCharType="begin"/>
        </w:r>
        <w:r w:rsidRPr="00BB24E1">
          <w:rPr>
            <w:sz w:val="20"/>
            <w:szCs w:val="20"/>
          </w:rPr>
          <w:instrText xml:space="preserve"> PAGE   \* MERGEFORMAT </w:instrText>
        </w:r>
        <w:r w:rsidRPr="00BB24E1">
          <w:rPr>
            <w:sz w:val="20"/>
            <w:szCs w:val="20"/>
          </w:rPr>
          <w:fldChar w:fldCharType="separate"/>
        </w:r>
        <w:r w:rsidRPr="00BB24E1">
          <w:rPr>
            <w:noProof/>
            <w:sz w:val="20"/>
            <w:szCs w:val="20"/>
          </w:rPr>
          <w:t>2</w:t>
        </w:r>
        <w:r w:rsidRPr="00BB24E1">
          <w:rPr>
            <w:noProof/>
            <w:sz w:val="20"/>
            <w:szCs w:val="20"/>
          </w:rPr>
          <w:fldChar w:fldCharType="end"/>
        </w:r>
      </w:sdtContent>
    </w:sdt>
  </w:p>
  <w:p w14:paraId="37929A80" w14:textId="77777777" w:rsidR="00BB24E1" w:rsidRPr="00BB24E1" w:rsidRDefault="00BB24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6552" w14:textId="77777777" w:rsidR="00BB24E1" w:rsidRDefault="00BB24E1" w:rsidP="00BB24E1">
      <w:pPr>
        <w:spacing w:after="0" w:line="240" w:lineRule="auto"/>
      </w:pPr>
      <w:r>
        <w:separator/>
      </w:r>
    </w:p>
  </w:footnote>
  <w:footnote w:type="continuationSeparator" w:id="0">
    <w:p w14:paraId="06FB4588" w14:textId="77777777" w:rsidR="00BB24E1" w:rsidRDefault="00BB24E1" w:rsidP="00BB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58A"/>
    <w:multiLevelType w:val="hybridMultilevel"/>
    <w:tmpl w:val="5E18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A4"/>
    <w:rsid w:val="0014740F"/>
    <w:rsid w:val="00285FB6"/>
    <w:rsid w:val="00312E0C"/>
    <w:rsid w:val="00315740"/>
    <w:rsid w:val="003742AB"/>
    <w:rsid w:val="00537D69"/>
    <w:rsid w:val="005C2FC3"/>
    <w:rsid w:val="00690D34"/>
    <w:rsid w:val="00694BC6"/>
    <w:rsid w:val="006E7FBF"/>
    <w:rsid w:val="00777E8A"/>
    <w:rsid w:val="007D5DA4"/>
    <w:rsid w:val="008B0519"/>
    <w:rsid w:val="00A378C4"/>
    <w:rsid w:val="00A75D7E"/>
    <w:rsid w:val="00A92B0A"/>
    <w:rsid w:val="00AD4C84"/>
    <w:rsid w:val="00AE16D4"/>
    <w:rsid w:val="00AF3910"/>
    <w:rsid w:val="00BB24E1"/>
    <w:rsid w:val="00C562F0"/>
    <w:rsid w:val="00C97808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8A323"/>
  <w15:chartTrackingRefBased/>
  <w15:docId w15:val="{5204E742-BC5D-4A3C-9F99-50B00B0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1"/>
  </w:style>
  <w:style w:type="paragraph" w:styleId="Footer">
    <w:name w:val="footer"/>
    <w:basedOn w:val="Normal"/>
    <w:link w:val="FooterChar"/>
    <w:uiPriority w:val="99"/>
    <w:unhideWhenUsed/>
    <w:rsid w:val="00BB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1"/>
  </w:style>
  <w:style w:type="character" w:styleId="Hyperlink">
    <w:name w:val="Hyperlink"/>
    <w:basedOn w:val="DefaultParagraphFont"/>
    <w:uiPriority w:val="99"/>
    <w:unhideWhenUsed/>
    <w:rsid w:val="00BB2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R. Powers</dc:creator>
  <cp:keywords/>
  <dc:description/>
  <cp:lastModifiedBy>Katherine R. Powers</cp:lastModifiedBy>
  <cp:revision>12</cp:revision>
  <dcterms:created xsi:type="dcterms:W3CDTF">2020-06-19T20:02:00Z</dcterms:created>
  <dcterms:modified xsi:type="dcterms:W3CDTF">2020-09-23T19:54:00Z</dcterms:modified>
</cp:coreProperties>
</file>